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header3.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Override PartName="/word/_rels/header5.xml.rels" ContentType="application/vnd.openxmlformats-package.relationships+xml"/>
  <Override PartName="/word/_rels/header6.xml.rels" ContentType="application/vnd.openxmlformats-package.relationships+xml"/>
  <Override PartName="/word/_rels/header7.xml.rels" ContentType="application/vnd.openxmlformats-package.relationships+xml"/>
  <Override PartName="/word/_rels/header8.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retekstu"/>
        <w:suppressAutoHyphens w:val="true"/>
        <w:ind w:left="0" w:right="0" w:hanging="0"/>
        <w:jc w:val="left"/>
        <w:rPr>
          <w:rFonts w:ascii="Arial" w:hAnsi="Arial"/>
          <w:b w:val="false"/>
          <w:b w:val="false"/>
          <w:bCs w:val="false"/>
          <w:color w:val="000000"/>
          <w:sz w:val="22"/>
          <w:szCs w:val="22"/>
          <w:u w:val="none"/>
        </w:rPr>
      </w:pPr>
      <w:r>
        <w:rPr>
          <w:b w:val="false"/>
          <w:bCs w:val="false"/>
          <w:color w:val="000000"/>
          <w:sz w:val="22"/>
          <w:szCs w:val="22"/>
          <w:u w:val="none"/>
        </w:rPr>
      </w:r>
    </w:p>
    <w:p>
      <w:pPr>
        <w:pStyle w:val="Tretekstu"/>
        <w:suppressAutoHyphens w:val="true"/>
        <w:ind w:left="0" w:right="0" w:hanging="0"/>
        <w:jc w:val="left"/>
        <w:rPr>
          <w:rFonts w:ascii="Arial" w:hAnsi="Arial"/>
          <w:b w:val="false"/>
          <w:b w:val="false"/>
          <w:bCs w:val="false"/>
          <w:color w:val="000000"/>
          <w:sz w:val="22"/>
          <w:szCs w:val="22"/>
          <w:u w:val="none"/>
        </w:rPr>
      </w:pPr>
      <w:r>
        <w:rPr>
          <w:b w:val="false"/>
          <w:bCs w:val="false"/>
          <w:color w:val="000000"/>
          <w:sz w:val="22"/>
          <w:szCs w:val="22"/>
          <w:u w:val="none"/>
        </w:rPr>
      </w:r>
    </w:p>
    <w:p>
      <w:pPr>
        <w:pStyle w:val="Tretekstu"/>
        <w:suppressAutoHyphens w:val="true"/>
        <w:ind w:left="0" w:right="0" w:hanging="0"/>
        <w:jc w:val="left"/>
        <w:rPr>
          <w:rFonts w:ascii="Arial" w:hAnsi="Arial"/>
          <w:b w:val="false"/>
          <w:b w:val="false"/>
          <w:bCs w:val="false"/>
          <w:color w:val="000000"/>
          <w:sz w:val="22"/>
          <w:szCs w:val="22"/>
          <w:u w:val="none"/>
        </w:rPr>
      </w:pPr>
      <w:r>
        <w:rPr>
          <w:b w:val="false"/>
          <w:bCs w:val="false"/>
          <w:color w:val="000000"/>
          <w:sz w:val="22"/>
          <w:szCs w:val="22"/>
          <w:u w:val="none"/>
        </w:rPr>
      </w:r>
    </w:p>
    <w:p>
      <w:pPr>
        <w:pStyle w:val="Tretekstu"/>
        <w:suppressAutoHyphens w:val="true"/>
        <w:ind w:left="0" w:right="0" w:hanging="0"/>
        <w:jc w:val="left"/>
        <w:rPr>
          <w:rFonts w:ascii="Arial" w:hAnsi="Arial"/>
          <w:b w:val="false"/>
          <w:b w:val="false"/>
          <w:bCs w:val="false"/>
          <w:color w:val="000000"/>
          <w:sz w:val="22"/>
          <w:szCs w:val="22"/>
          <w:u w:val="none"/>
        </w:rPr>
      </w:pPr>
      <w:r>
        <w:rPr>
          <w:b w:val="false"/>
          <w:bCs w:val="false"/>
          <w:color w:val="000000"/>
          <w:sz w:val="22"/>
          <w:szCs w:val="22"/>
          <w:u w:val="none"/>
        </w:rPr>
        <w:t xml:space="preserve">znak sprawy: </w:t>
      </w:r>
      <w:r>
        <w:rPr>
          <w:b w:val="false"/>
          <w:bCs w:val="false"/>
          <w:color w:val="000000"/>
          <w:sz w:val="22"/>
          <w:szCs w:val="22"/>
          <w:u w:val="none"/>
        </w:rPr>
        <w:fldChar w:fldCharType="begin" w:fldLock="true"/>
      </w:r>
      <w:r>
        <w:instrText> DOCPROPERTY "Znak sprawy"</w:instrText>
      </w:r>
      <w:r>
        <w:fldChar w:fldCharType="separate"/>
      </w:r>
      <w:r>
        <w:t>RGT.ZP.271.3.2018</w:t>
      </w:r>
      <w:r>
        <w:fldChar w:fldCharType="end"/>
      </w:r>
    </w:p>
    <w:p>
      <w:pPr>
        <w:pStyle w:val="Tretekstu"/>
        <w:suppressAutoHyphens w:val="true"/>
        <w:ind w:left="0" w:right="0" w:hanging="0"/>
        <w:jc w:val="left"/>
        <w:rPr>
          <w:rFonts w:ascii="Times New Roman" w:hAnsi="Times New Roman"/>
          <w:b w:val="false"/>
          <w:b w:val="false"/>
          <w:bCs w:val="false"/>
          <w:color w:val="000000"/>
          <w:sz w:val="22"/>
          <w:szCs w:val="22"/>
          <w:u w:val="none"/>
        </w:rPr>
      </w:pPr>
      <w:r>
        <w:rPr>
          <w:rFonts w:ascii="Times New Roman" w:hAnsi="Times New Roman"/>
          <w:b w:val="false"/>
          <w:bCs w:val="false"/>
          <w:color w:val="000000"/>
          <w:sz w:val="22"/>
          <w:szCs w:val="22"/>
          <w:u w:val="none"/>
        </w:rPr>
      </w:r>
    </w:p>
    <w:p>
      <w:pPr>
        <w:pStyle w:val="Tretekstu"/>
        <w:suppressAutoHyphens w:val="true"/>
        <w:ind w:left="0" w:right="0" w:hanging="0"/>
        <w:jc w:val="left"/>
        <w:rPr>
          <w:rFonts w:ascii="Times New Roman" w:hAnsi="Times New Roman"/>
          <w:b w:val="false"/>
          <w:b w:val="false"/>
          <w:bCs w:val="false"/>
          <w:color w:val="000000"/>
          <w:sz w:val="22"/>
          <w:szCs w:val="22"/>
          <w:u w:val="none"/>
        </w:rPr>
      </w:pPr>
      <w:r>
        <w:rPr>
          <w:rFonts w:ascii="Times New Roman" w:hAnsi="Times New Roman"/>
          <w:b w:val="false"/>
          <w:bCs w:val="false"/>
          <w:color w:val="000000"/>
          <w:sz w:val="22"/>
          <w:szCs w:val="22"/>
          <w:u w:val="none"/>
        </w:rPr>
      </w:r>
    </w:p>
    <w:p>
      <w:pPr>
        <w:pStyle w:val="Tretekstu"/>
        <w:suppressAutoHyphens w:val="true"/>
        <w:ind w:left="0" w:right="0" w:hanging="0"/>
        <w:jc w:val="left"/>
        <w:rPr>
          <w:rFonts w:ascii="Times New Roman" w:hAnsi="Times New Roman"/>
          <w:b w:val="false"/>
          <w:b w:val="false"/>
          <w:bCs w:val="false"/>
          <w:color w:val="000000"/>
          <w:sz w:val="22"/>
          <w:szCs w:val="22"/>
          <w:u w:val="none"/>
        </w:rPr>
      </w:pPr>
      <w:r>
        <w:rPr>
          <w:rFonts w:ascii="Times New Roman" w:hAnsi="Times New Roman"/>
          <w:b w:val="false"/>
          <w:bCs w:val="false"/>
          <w:color w:val="000000"/>
          <w:sz w:val="22"/>
          <w:szCs w:val="22"/>
          <w:u w:val="none"/>
        </w:rPr>
      </w:r>
    </w:p>
    <w:p>
      <w:pPr>
        <w:pStyle w:val="Tytu"/>
        <w:suppressAutoHyphens w:val="true"/>
        <w:ind w:left="0" w:right="0" w:hanging="0"/>
        <w:jc w:val="center"/>
        <w:rPr>
          <w:rFonts w:ascii="Arial" w:hAnsi="Arial"/>
          <w:b/>
          <w:b/>
          <w:bCs/>
          <w:color w:val="000000"/>
          <w:sz w:val="40"/>
          <w:szCs w:val="40"/>
          <w:u w:val="none"/>
        </w:rPr>
      </w:pPr>
      <w:r>
        <w:rPr>
          <w:rFonts w:ascii="Arial" w:hAnsi="Arial"/>
          <w:b/>
          <w:bCs/>
          <w:color w:val="000000"/>
          <w:sz w:val="40"/>
          <w:szCs w:val="40"/>
          <w:u w:val="none"/>
        </w:rPr>
        <w:t xml:space="preserve">SPECYFIKACJA </w:t>
      </w:r>
    </w:p>
    <w:p>
      <w:pPr>
        <w:pStyle w:val="Tytu"/>
        <w:suppressAutoHyphens w:val="true"/>
        <w:ind w:left="0" w:right="0" w:hanging="0"/>
        <w:jc w:val="center"/>
        <w:rPr>
          <w:rFonts w:ascii="Arial" w:hAnsi="Arial"/>
          <w:b/>
          <w:b/>
          <w:bCs/>
          <w:color w:val="000000"/>
          <w:sz w:val="40"/>
          <w:szCs w:val="40"/>
          <w:u w:val="none"/>
        </w:rPr>
      </w:pPr>
      <w:r>
        <w:rPr>
          <w:rFonts w:ascii="Arial" w:hAnsi="Arial"/>
          <w:b/>
          <w:bCs/>
          <w:color w:val="000000"/>
          <w:sz w:val="40"/>
          <w:szCs w:val="40"/>
          <w:u w:val="none"/>
        </w:rPr>
        <w:t>ISTOTNYCH WARUNKÓW ZAMÓWIENIA</w:t>
      </w:r>
    </w:p>
    <w:p>
      <w:pPr>
        <w:pStyle w:val="Podtytu"/>
        <w:suppressAutoHyphens w:val="true"/>
        <w:ind w:left="0" w:right="0" w:hanging="0"/>
        <w:jc w:val="center"/>
        <w:rPr>
          <w:rFonts w:ascii="Arial" w:hAnsi="Arial"/>
          <w:b/>
          <w:b/>
          <w:bCs/>
          <w:color w:val="000000"/>
          <w:sz w:val="40"/>
          <w:szCs w:val="40"/>
          <w:u w:val="none"/>
        </w:rPr>
      </w:pPr>
      <w:r>
        <w:rPr>
          <w:rFonts w:ascii="Arial" w:hAnsi="Arial"/>
          <w:b/>
          <w:bCs/>
          <w:color w:val="000000"/>
          <w:sz w:val="40"/>
          <w:szCs w:val="40"/>
          <w:u w:val="none"/>
        </w:rPr>
      </w:r>
    </w:p>
    <w:p>
      <w:pPr>
        <w:pStyle w:val="Tretekstu"/>
        <w:suppressAutoHyphens w:val="true"/>
        <w:ind w:left="0" w:right="0" w:hanging="0"/>
        <w:jc w:val="center"/>
        <w:rPr>
          <w:rFonts w:ascii="Arial" w:hAnsi="Arial"/>
          <w:b w:val="false"/>
          <w:b w:val="false"/>
          <w:bCs w:val="false"/>
          <w:color w:val="000000"/>
          <w:sz w:val="28"/>
          <w:szCs w:val="28"/>
          <w:u w:val="none"/>
        </w:rPr>
      </w:pPr>
      <w:r>
        <w:rPr>
          <w:b w:val="false"/>
          <w:bCs w:val="false"/>
          <w:color w:val="000000"/>
          <w:sz w:val="28"/>
          <w:szCs w:val="28"/>
          <w:u w:val="none"/>
        </w:rPr>
        <w:t>dotycząca postępowania o udzielenie zamówienia publicznego pod nazwą:</w:t>
      </w:r>
    </w:p>
    <w:p>
      <w:pPr>
        <w:pStyle w:val="Tretekstu"/>
        <w:suppressAutoHyphens w:val="true"/>
        <w:spacing w:lineRule="auto" w:line="360"/>
        <w:ind w:left="0" w:right="0" w:hanging="0"/>
        <w:jc w:val="center"/>
        <w:rPr>
          <w:rFonts w:ascii="Arial" w:hAnsi="Arial"/>
          <w:b/>
          <w:b/>
          <w:bCs/>
          <w:i/>
          <w:i/>
          <w:iCs/>
          <w:color w:val="000000"/>
          <w:sz w:val="28"/>
          <w:szCs w:val="28"/>
          <w:u w:val="none"/>
        </w:rPr>
      </w:pPr>
      <w:r>
        <w:rPr>
          <w:b/>
          <w:bCs/>
          <w:i/>
          <w:iCs/>
          <w:color w:val="000000"/>
          <w:sz w:val="28"/>
          <w:szCs w:val="28"/>
          <w:u w:val="none"/>
        </w:rPr>
        <w:fldChar w:fldCharType="begin"/>
      </w:r>
      <w:r>
        <w:instrText> TITLE </w:instrText>
      </w:r>
      <w:r>
        <w:fldChar w:fldCharType="separate"/>
      </w:r>
      <w:r>
        <w:t>Budowa ekologicznej ścieżki dydaktycznej nad brzegiem jeziora Mildzie w Gminie Miłakowo, w celu ochrony in-situzagrożonych gatunków i siedlisk przyrodniczych</w:t>
      </w:r>
      <w:r>
        <w:fldChar w:fldCharType="end"/>
      </w:r>
    </w:p>
    <w:p>
      <w:pPr>
        <w:pStyle w:val="Tretekstu"/>
        <w:suppressAutoHyphens w:val="true"/>
        <w:ind w:left="0" w:right="0" w:hanging="0"/>
        <w:jc w:val="center"/>
        <w:rPr>
          <w:rFonts w:ascii="Arial" w:hAnsi="Arial"/>
          <w:b w:val="false"/>
          <w:b w:val="false"/>
          <w:bCs w:val="false"/>
          <w:color w:val="000000"/>
          <w:sz w:val="28"/>
          <w:szCs w:val="28"/>
          <w:u w:val="none"/>
        </w:rPr>
      </w:pPr>
      <w:r>
        <w:rPr>
          <w:b w:val="false"/>
          <w:bCs w:val="false"/>
          <w:color w:val="000000"/>
          <w:sz w:val="28"/>
          <w:szCs w:val="28"/>
          <w:u w:val="none"/>
        </w:rPr>
      </w:r>
    </w:p>
    <w:p>
      <w:pPr>
        <w:pStyle w:val="Tretekstu"/>
        <w:suppressAutoHyphens w:val="true"/>
        <w:ind w:left="0" w:right="0" w:hanging="0"/>
        <w:jc w:val="left"/>
        <w:rPr>
          <w:rFonts w:ascii="Arial" w:hAnsi="Arial"/>
          <w:b w:val="false"/>
          <w:b w:val="false"/>
          <w:bCs w:val="false"/>
          <w:color w:val="000000"/>
          <w:sz w:val="22"/>
          <w:szCs w:val="22"/>
          <w:u w:val="none"/>
        </w:rPr>
      </w:pPr>
      <w:r>
        <w:rPr>
          <w:b w:val="false"/>
          <w:bCs w:val="false"/>
          <w:color w:val="000000"/>
          <w:sz w:val="22"/>
          <w:szCs w:val="22"/>
          <w:u w:val="none"/>
        </w:rPr>
      </w:r>
    </w:p>
    <w:p>
      <w:pPr>
        <w:pStyle w:val="Tretekstu"/>
        <w:suppressAutoHyphens w:val="true"/>
        <w:ind w:left="0" w:right="0" w:hanging="0"/>
        <w:jc w:val="left"/>
        <w:rPr>
          <w:rFonts w:ascii="Arial" w:hAnsi="Arial"/>
          <w:b w:val="false"/>
          <w:b w:val="false"/>
          <w:bCs w:val="false"/>
          <w:color w:val="000000"/>
          <w:sz w:val="22"/>
          <w:szCs w:val="22"/>
          <w:u w:val="none"/>
        </w:rPr>
      </w:pPr>
      <w:r>
        <w:rPr>
          <w:b w:val="false"/>
          <w:bCs w:val="false"/>
          <w:color w:val="000000"/>
          <w:sz w:val="22"/>
          <w:szCs w:val="22"/>
          <w:u w:val="none"/>
        </w:rPr>
        <w:t xml:space="preserve">Miłakowo, dnia </w:t>
      </w:r>
      <w:r>
        <w:rPr>
          <w:b w:val="false"/>
          <w:bCs w:val="false"/>
          <w:color w:val="000000"/>
          <w:sz w:val="22"/>
          <w:szCs w:val="22"/>
          <w:u w:val="none"/>
        </w:rPr>
        <w:fldChar w:fldCharType="begin" w:fldLock="true"/>
      </w:r>
      <w:r>
        <w:instrText> DOCPROPERTY "Data publikacji"</w:instrText>
      </w:r>
      <w:r>
        <w:fldChar w:fldCharType="separate"/>
      </w:r>
      <w:r>
        <w:t>28.06.2018</w:t>
      </w:r>
      <w:r>
        <w:fldChar w:fldCharType="end"/>
      </w:r>
      <w:r>
        <w:rPr>
          <w:b w:val="false"/>
          <w:bCs w:val="false"/>
          <w:color w:val="000000"/>
          <w:sz w:val="22"/>
          <w:szCs w:val="22"/>
          <w:u w:val="none"/>
        </w:rPr>
        <w:t xml:space="preserve"> r.</w:t>
        <w:tab/>
        <w:tab/>
        <w:tab/>
        <w:tab/>
        <w:tab/>
        <w:tab/>
        <w:tab/>
      </w:r>
      <w:r>
        <w:rPr>
          <w:b/>
          <w:bCs/>
          <w:color w:val="000000"/>
          <w:sz w:val="22"/>
          <w:szCs w:val="22"/>
          <w:u w:val="none"/>
        </w:rPr>
        <w:t>Zatwierdzam</w:t>
      </w:r>
    </w:p>
    <w:p>
      <w:pPr>
        <w:pStyle w:val="Nagwekspisutreci"/>
        <w:rPr/>
      </w:pPr>
      <w:r>
        <w:rPr/>
        <w:t>Spis treści</w:t>
      </w:r>
    </w:p>
    <w:p>
      <w:pPr>
        <w:pStyle w:val="Spistreci1"/>
        <w:tabs>
          <w:tab w:val="right" w:pos="9638" w:leader="dot"/>
        </w:tabs>
        <w:rPr/>
      </w:pPr>
      <w:r>
        <w:fldChar w:fldCharType="begin"/>
      </w:r>
      <w:r>
        <w:instrText> TOC \f \o "1-9" \h</w:instrText>
      </w:r>
      <w:r>
        <w:fldChar w:fldCharType="separate"/>
      </w:r>
      <w:hyperlink w:anchor="__RefHeading__4055_1184655111">
        <w:r>
          <w:rPr>
            <w:rStyle w:val="Czeindeksu"/>
          </w:rPr>
          <w:t>§ I. Zamawiający</w:t>
          <w:tab/>
          <w:t>3</w:t>
        </w:r>
      </w:hyperlink>
    </w:p>
    <w:p>
      <w:pPr>
        <w:pStyle w:val="Spistreci1"/>
        <w:tabs>
          <w:tab w:val="right" w:pos="9638" w:leader="dot"/>
        </w:tabs>
        <w:rPr/>
      </w:pPr>
      <w:hyperlink w:anchor="__RefHeading__4057_1184655111">
        <w:r>
          <w:rPr>
            <w:rStyle w:val="Czeindeksu"/>
          </w:rPr>
          <w:t>§ II. Tryb udzielenia zamówienia</w:t>
          <w:tab/>
          <w:t>3</w:t>
        </w:r>
      </w:hyperlink>
    </w:p>
    <w:p>
      <w:pPr>
        <w:pStyle w:val="Spistreci1"/>
        <w:tabs>
          <w:tab w:val="right" w:pos="9638" w:leader="dot"/>
        </w:tabs>
        <w:rPr/>
      </w:pPr>
      <w:hyperlink w:anchor="__RefHeading___Toc4319_289019968">
        <w:r>
          <w:rPr>
            <w:rStyle w:val="Czeindeksu"/>
          </w:rPr>
          <w:t>§ III. Opis przedmiotu zamówienia</w:t>
          <w:tab/>
          <w:t>3</w:t>
        </w:r>
      </w:hyperlink>
    </w:p>
    <w:p>
      <w:pPr>
        <w:pStyle w:val="Spistreci1"/>
        <w:tabs>
          <w:tab w:val="right" w:pos="9638" w:leader="dot"/>
        </w:tabs>
        <w:rPr/>
      </w:pPr>
      <w:hyperlink w:anchor="__RefHeading__4061_1184655111">
        <w:r>
          <w:rPr>
            <w:rStyle w:val="Czeindeksu"/>
          </w:rPr>
          <w:t>§ IV. Termin wykonania zamówienia</w:t>
          <w:tab/>
          <w:t>5</w:t>
        </w:r>
      </w:hyperlink>
    </w:p>
    <w:p>
      <w:pPr>
        <w:pStyle w:val="Spistreci1"/>
        <w:tabs>
          <w:tab w:val="right" w:pos="9638" w:leader="dot"/>
        </w:tabs>
        <w:rPr/>
      </w:pPr>
      <w:hyperlink w:anchor="__RefHeading__4063_1184655111">
        <w:r>
          <w:rPr>
            <w:rStyle w:val="Czeindeksu"/>
          </w:rPr>
          <w:t>§ V. Warunki udziału w postępowaniu</w:t>
          <w:tab/>
          <w:t>5</w:t>
        </w:r>
      </w:hyperlink>
    </w:p>
    <w:p>
      <w:pPr>
        <w:pStyle w:val="Spistreci1"/>
        <w:tabs>
          <w:tab w:val="right" w:pos="9638" w:leader="dot"/>
        </w:tabs>
        <w:rPr/>
      </w:pPr>
      <w:hyperlink w:anchor="__RefHeading__4624_1808815404">
        <w:r>
          <w:rPr>
            <w:rStyle w:val="Czeindeksu"/>
          </w:rPr>
          <w:t>§ VI. Podstawy wykluczenia z postępowania</w:t>
          <w:tab/>
          <w:t>7</w:t>
        </w:r>
      </w:hyperlink>
    </w:p>
    <w:p>
      <w:pPr>
        <w:pStyle w:val="Spistreci1"/>
        <w:tabs>
          <w:tab w:val="right" w:pos="9638" w:leader="dot"/>
        </w:tabs>
        <w:rPr/>
      </w:pPr>
      <w:hyperlink w:anchor="__RefHeading__4626_1808815404">
        <w:r>
          <w:rPr>
            <w:rStyle w:val="Czeindeksu"/>
          </w:rPr>
          <w:t>§ VII. Wykaz oświadczeń lub dokumentów, potwierdzających spełnianie warunków udziału w postępowaniu oraz brak podstaw wykluczenia</w:t>
          <w:tab/>
          <w:t>8</w:t>
        </w:r>
      </w:hyperlink>
    </w:p>
    <w:p>
      <w:pPr>
        <w:pStyle w:val="Spistreci1"/>
        <w:tabs>
          <w:tab w:val="right" w:pos="9638" w:leader="dot"/>
        </w:tabs>
        <w:rPr/>
      </w:pPr>
      <w:hyperlink w:anchor="__RefHeading__4628_1808815404">
        <w:r>
          <w:rPr>
            <w:rStyle w:val="Czeindeksu"/>
          </w:rPr>
          <w:t>§ VIII.Informacje o sposobie porozumiewania się Zamawiającego z Wykonawcami oraz przekazywania oświadczeń i dokumentów, a także wskazanie osób uprawnionych do porozumiewania się z Wykonawcami</w:t>
          <w:tab/>
          <w:t>11</w:t>
        </w:r>
      </w:hyperlink>
    </w:p>
    <w:p>
      <w:pPr>
        <w:pStyle w:val="Spistreci1"/>
        <w:tabs>
          <w:tab w:val="right" w:pos="9638" w:leader="dot"/>
        </w:tabs>
        <w:rPr/>
      </w:pPr>
      <w:hyperlink w:anchor="__RefHeading__4630_1808815404">
        <w:r>
          <w:rPr>
            <w:rStyle w:val="Czeindeksu"/>
          </w:rPr>
          <w:t>§ IX. Wymagania dotyczące wadium</w:t>
          <w:tab/>
          <w:t>12</w:t>
        </w:r>
      </w:hyperlink>
    </w:p>
    <w:p>
      <w:pPr>
        <w:pStyle w:val="Spistreci1"/>
        <w:tabs>
          <w:tab w:val="right" w:pos="9638" w:leader="dot"/>
        </w:tabs>
        <w:rPr/>
      </w:pPr>
      <w:hyperlink w:anchor="__RefHeading__4774_1808815404">
        <w:r>
          <w:rPr>
            <w:rStyle w:val="Czeindeksu"/>
          </w:rPr>
          <w:t>§ X. Termin związania ofertą</w:t>
          <w:tab/>
          <w:t>12</w:t>
        </w:r>
      </w:hyperlink>
    </w:p>
    <w:p>
      <w:pPr>
        <w:pStyle w:val="Spistreci1"/>
        <w:tabs>
          <w:tab w:val="right" w:pos="9638" w:leader="dot"/>
        </w:tabs>
        <w:rPr/>
      </w:pPr>
      <w:hyperlink w:anchor="__RefHeading__4075_1184655111">
        <w:r>
          <w:rPr>
            <w:rStyle w:val="Czeindeksu"/>
          </w:rPr>
          <w:t>§ XI. Opis sposobu przygotowania ofert</w:t>
          <w:tab/>
          <w:t>13</w:t>
        </w:r>
      </w:hyperlink>
    </w:p>
    <w:p>
      <w:pPr>
        <w:pStyle w:val="Spistreci1"/>
        <w:tabs>
          <w:tab w:val="right" w:pos="9638" w:leader="dot"/>
        </w:tabs>
        <w:rPr/>
      </w:pPr>
      <w:hyperlink w:anchor="__RefHeading__4077_1184655111">
        <w:r>
          <w:rPr>
            <w:rStyle w:val="Czeindeksu"/>
          </w:rPr>
          <w:t>§ XII.  Miejsce oraz termin składania ofert i otwarcia ofert</w:t>
          <w:tab/>
          <w:t>17</w:t>
        </w:r>
      </w:hyperlink>
    </w:p>
    <w:p>
      <w:pPr>
        <w:pStyle w:val="Spistreci1"/>
        <w:tabs>
          <w:tab w:val="right" w:pos="9638" w:leader="dot"/>
        </w:tabs>
        <w:rPr/>
      </w:pPr>
      <w:hyperlink w:anchor="__RefHeading__4081_1184655111">
        <w:r>
          <w:rPr>
            <w:rStyle w:val="Czeindeksu"/>
          </w:rPr>
          <w:t>§ XIII. Opis sposobu obliczenia ceny</w:t>
          <w:tab/>
          <w:t>18</w:t>
        </w:r>
      </w:hyperlink>
    </w:p>
    <w:p>
      <w:pPr>
        <w:pStyle w:val="Spistreci1"/>
        <w:tabs>
          <w:tab w:val="right" w:pos="9638" w:leader="dot"/>
        </w:tabs>
        <w:rPr/>
      </w:pPr>
      <w:hyperlink w:anchor="__RefHeading__4083_1184655111">
        <w:r>
          <w:rPr>
            <w:rStyle w:val="Czeindeksu"/>
          </w:rPr>
          <w:t xml:space="preserve">§ XIV. Opis kryteriów, którymi Zamawiający będzie się kierował przy wyborze oferty, wraz z podaniem wag tych kryteriów i sposobu oceny ofert </w:t>
          <w:tab/>
          <w:t>19</w:t>
        </w:r>
      </w:hyperlink>
    </w:p>
    <w:p>
      <w:pPr>
        <w:pStyle w:val="Spistreci1"/>
        <w:tabs>
          <w:tab w:val="right" w:pos="9638" w:leader="dot"/>
        </w:tabs>
        <w:rPr/>
      </w:pPr>
      <w:hyperlink w:anchor="__RefHeading__4636_1808815404">
        <w:r>
          <w:rPr>
            <w:rStyle w:val="Czeindeksu"/>
          </w:rPr>
          <w:t>§ XV. Informacja o formalnościach, jakie powinny zostać dopełnione po wyborze oferty najkorzystniejszej w celu zawarcia umowy w sprawie zamówienia publicznego.</w:t>
          <w:tab/>
          <w:t>20</w:t>
        </w:r>
      </w:hyperlink>
    </w:p>
    <w:p>
      <w:pPr>
        <w:pStyle w:val="Spistreci1"/>
        <w:tabs>
          <w:tab w:val="right" w:pos="9638" w:leader="dot"/>
        </w:tabs>
        <w:rPr/>
      </w:pPr>
      <w:hyperlink w:anchor="__RefHeading__4638_1808815404">
        <w:r>
          <w:rPr>
            <w:rStyle w:val="Czeindeksu"/>
          </w:rPr>
          <w:t>§ XVI. Wymagania dotyczące zabezpieczenia należytego wykonania umowy</w:t>
          <w:tab/>
          <w:t>21</w:t>
        </w:r>
      </w:hyperlink>
    </w:p>
    <w:p>
      <w:pPr>
        <w:pStyle w:val="Spistreci1"/>
        <w:tabs>
          <w:tab w:val="right" w:pos="9638" w:leader="dot"/>
        </w:tabs>
        <w:rPr/>
      </w:pPr>
      <w:hyperlink w:anchor="__RefHeading__4640_1808815404">
        <w:r>
          <w:rPr>
            <w:rStyle w:val="Czeindeksu"/>
          </w:rPr>
          <w:t>§ 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tab/>
          <w:t>21</w:t>
        </w:r>
      </w:hyperlink>
    </w:p>
    <w:p>
      <w:pPr>
        <w:pStyle w:val="Spistreci1"/>
        <w:tabs>
          <w:tab w:val="right" w:pos="9638" w:leader="dot"/>
        </w:tabs>
        <w:rPr/>
      </w:pPr>
      <w:hyperlink w:anchor="__RefHeading__4089_1184655111">
        <w:r>
          <w:rPr>
            <w:rStyle w:val="Czeindeksu"/>
          </w:rPr>
          <w:t>§ XVIII. Środki ochrony prawnej</w:t>
          <w:tab/>
          <w:t>22</w:t>
        </w:r>
      </w:hyperlink>
    </w:p>
    <w:p>
      <w:pPr>
        <w:pStyle w:val="Spistreci1"/>
        <w:tabs>
          <w:tab w:val="right" w:pos="9638" w:leader="dot"/>
        </w:tabs>
        <w:rPr/>
      </w:pPr>
      <w:hyperlink w:anchor="__RefHeading__4091_1184655111">
        <w:r>
          <w:rPr>
            <w:rStyle w:val="Czeindeksu"/>
          </w:rPr>
          <w:t>§ XIX. Informacje dodatkowe dla Wykonawcy</w:t>
          <w:tab/>
          <w:t>23</w:t>
        </w:r>
      </w:hyperlink>
    </w:p>
    <w:p>
      <w:pPr>
        <w:pStyle w:val="Spistreci1"/>
        <w:tabs>
          <w:tab w:val="right" w:pos="9638" w:leader="dot"/>
        </w:tabs>
        <w:rPr/>
      </w:pPr>
      <w:hyperlink w:anchor="__RefHeading__5913_1590333064">
        <w:r>
          <w:rPr>
            <w:rStyle w:val="Czeindeksu"/>
          </w:rPr>
          <w:t>Załącznik nr 1 do SIWZ – formularz ofertowy</w:t>
          <w:tab/>
          <w:t>25</w:t>
        </w:r>
      </w:hyperlink>
    </w:p>
    <w:p>
      <w:pPr>
        <w:pStyle w:val="Spistreci1"/>
        <w:tabs>
          <w:tab w:val="right" w:pos="9638" w:leader="dot"/>
        </w:tabs>
        <w:rPr/>
      </w:pPr>
      <w:hyperlink w:anchor="__RefHeading__5915_1590333064">
        <w:r>
          <w:rPr>
            <w:rStyle w:val="Czeindeksu"/>
          </w:rPr>
          <w:t>Załącznik nr 2 do SIWZ – oświadczenie o spełnienia warunków udziału w postępowaniu</w:t>
          <w:tab/>
          <w:t>27</w:t>
        </w:r>
      </w:hyperlink>
    </w:p>
    <w:p>
      <w:pPr>
        <w:pStyle w:val="Spistreci1"/>
        <w:tabs>
          <w:tab w:val="right" w:pos="9638" w:leader="dot"/>
        </w:tabs>
        <w:rPr/>
      </w:pPr>
      <w:hyperlink w:anchor="__RefHeading__5917_1590333064">
        <w:r>
          <w:rPr>
            <w:rStyle w:val="Czeindeksu"/>
          </w:rPr>
          <w:t>Załącznik nr 3 do SIWZ – oświadczenie o braku podstaw do wykluczenia</w:t>
          <w:tab/>
          <w:t>28</w:t>
        </w:r>
      </w:hyperlink>
    </w:p>
    <w:p>
      <w:pPr>
        <w:pStyle w:val="Spistreci1"/>
        <w:tabs>
          <w:tab w:val="right" w:pos="9638" w:leader="dot"/>
        </w:tabs>
        <w:rPr/>
      </w:pPr>
      <w:hyperlink w:anchor="__RefHeading__5921_1590333064">
        <w:r>
          <w:rPr>
            <w:rStyle w:val="Czeindeksu"/>
          </w:rPr>
          <w:t>Załącznik nr 4 do SIWZ – projekt umowy</w:t>
          <w:tab/>
          <w:t>30</w:t>
        </w:r>
      </w:hyperlink>
    </w:p>
    <w:p>
      <w:pPr>
        <w:pStyle w:val="Spistreci1"/>
        <w:tabs>
          <w:tab w:val="right" w:pos="9638" w:leader="dot"/>
        </w:tabs>
        <w:rPr/>
      </w:pPr>
      <w:hyperlink w:anchor="__RefHeading__11899_1094767512">
        <w:r>
          <w:rPr>
            <w:rStyle w:val="Czeindeksu"/>
          </w:rPr>
          <w:t>Załącznik nr 5 do SIWZ – wykaz osób</w:t>
          <w:tab/>
          <w:t>45</w:t>
        </w:r>
      </w:hyperlink>
    </w:p>
    <w:p>
      <w:pPr>
        <w:pStyle w:val="Spistreci1"/>
        <w:tabs>
          <w:tab w:val="right" w:pos="9638" w:leader="dot"/>
        </w:tabs>
        <w:rPr/>
      </w:pPr>
      <w:hyperlink w:anchor="__RefHeading___Toc13450_1768180762">
        <w:r>
          <w:rPr>
            <w:rStyle w:val="Czeindeksu"/>
          </w:rPr>
          <w:t>Załącznik nr 6 do SIWZ – wykaz robót budowlanych</w:t>
          <w:tab/>
          <w:t>46</w:t>
        </w:r>
      </w:hyperlink>
      <w:r>
        <w:fldChar w:fldCharType="end"/>
      </w:r>
    </w:p>
    <w:p>
      <w:pPr>
        <w:sectPr>
          <w:headerReference w:type="default" r:id="rId2"/>
          <w:type w:val="nextPage"/>
          <w:pgSz w:w="11906" w:h="16838"/>
          <w:pgMar w:left="1134" w:right="1134" w:header="1134" w:top="1979" w:footer="0" w:bottom="1134" w:gutter="0"/>
          <w:pgNumType w:fmt="decimal"/>
          <w:formProt w:val="false"/>
          <w:textDirection w:val="lrTb"/>
        </w:sectPr>
        <w:pStyle w:val="Nagwek1"/>
        <w:numPr>
          <w:ilvl w:val="0"/>
          <w:numId w:val="0"/>
        </w:numPr>
        <w:rPr>
          <w:sz w:val="26"/>
          <w:szCs w:val="26"/>
        </w:rPr>
      </w:pPr>
      <w:r>
        <w:rPr>
          <w:sz w:val="26"/>
          <w:szCs w:val="26"/>
        </w:rPr>
      </w:r>
    </w:p>
    <w:p>
      <w:pPr>
        <w:pStyle w:val="Nagwek1"/>
        <w:numPr>
          <w:ilvl w:val="0"/>
          <w:numId w:val="1"/>
        </w:numPr>
        <w:rPr/>
      </w:pPr>
      <w:bookmarkStart w:id="0" w:name="__RefHeading__4055_1184655111"/>
      <w:bookmarkEnd w:id="0"/>
      <w:r>
        <w:rPr>
          <w:sz w:val="26"/>
          <w:szCs w:val="26"/>
        </w:rPr>
        <w:t xml:space="preserve"> </w:t>
      </w:r>
      <w:r>
        <w:rPr>
          <w:sz w:val="26"/>
          <w:szCs w:val="26"/>
        </w:rPr>
        <w:t>Zamawiający</w:t>
      </w:r>
    </w:p>
    <w:p>
      <w:pPr>
        <w:pStyle w:val="Normal"/>
        <w:suppressAutoHyphens w:val="true"/>
        <w:spacing w:before="0" w:after="57"/>
        <w:rPr>
          <w:rFonts w:ascii="Arial" w:hAnsi="Arial"/>
          <w:b/>
          <w:b/>
          <w:bCs/>
          <w:sz w:val="22"/>
          <w:szCs w:val="22"/>
        </w:rPr>
      </w:pPr>
      <w:r>
        <w:rPr>
          <w:rFonts w:ascii="Arial" w:hAnsi="Arial"/>
          <w:b/>
          <w:bCs/>
          <w:sz w:val="22"/>
          <w:szCs w:val="22"/>
        </w:rPr>
        <w:t>Gmina Miłakowo</w:t>
      </w:r>
    </w:p>
    <w:p>
      <w:pPr>
        <w:pStyle w:val="Normal"/>
        <w:suppressAutoHyphens w:val="true"/>
        <w:spacing w:before="0" w:after="57"/>
        <w:rPr>
          <w:rFonts w:ascii="Arial" w:hAnsi="Arial"/>
          <w:b/>
          <w:b/>
          <w:bCs/>
          <w:sz w:val="22"/>
          <w:szCs w:val="22"/>
        </w:rPr>
      </w:pPr>
      <w:r>
        <w:rPr>
          <w:rFonts w:ascii="Arial" w:hAnsi="Arial"/>
          <w:b/>
          <w:bCs/>
          <w:sz w:val="22"/>
          <w:szCs w:val="22"/>
        </w:rPr>
        <w:t>ul. Olsztyńska 16, 14 – 310 Miłakowo</w:t>
      </w:r>
    </w:p>
    <w:p>
      <w:pPr>
        <w:pStyle w:val="Normal"/>
        <w:suppressAutoHyphens w:val="true"/>
        <w:spacing w:before="0" w:after="57"/>
        <w:rPr>
          <w:rFonts w:ascii="Arial" w:hAnsi="Arial"/>
          <w:sz w:val="22"/>
          <w:szCs w:val="22"/>
        </w:rPr>
      </w:pPr>
      <w:r>
        <w:rPr>
          <w:rFonts w:ascii="Arial" w:hAnsi="Arial"/>
          <w:sz w:val="22"/>
          <w:szCs w:val="22"/>
        </w:rPr>
        <w:t>woj. warmińsko – mazurskie,</w:t>
      </w:r>
    </w:p>
    <w:p>
      <w:pPr>
        <w:pStyle w:val="Normal"/>
        <w:suppressAutoHyphens w:val="true"/>
        <w:spacing w:before="0" w:after="57"/>
        <w:rPr>
          <w:rFonts w:ascii="Arial" w:hAnsi="Arial"/>
          <w:sz w:val="22"/>
          <w:szCs w:val="22"/>
        </w:rPr>
      </w:pPr>
      <w:r>
        <w:rPr>
          <w:rFonts w:ascii="Arial" w:hAnsi="Arial"/>
          <w:sz w:val="22"/>
          <w:szCs w:val="22"/>
        </w:rPr>
        <w:t>tel.: (89) 757 83 00, faks: (89) 757 83 21</w:t>
      </w:r>
    </w:p>
    <w:p>
      <w:pPr>
        <w:pStyle w:val="Normal"/>
        <w:suppressAutoHyphens w:val="true"/>
        <w:spacing w:before="0" w:after="57"/>
        <w:rPr>
          <w:rFonts w:ascii="Arial" w:hAnsi="Arial"/>
          <w:sz w:val="22"/>
          <w:szCs w:val="22"/>
        </w:rPr>
      </w:pPr>
      <w:r>
        <w:rPr>
          <w:rFonts w:ascii="Arial" w:hAnsi="Arial"/>
          <w:sz w:val="22"/>
          <w:szCs w:val="22"/>
        </w:rPr>
        <w:t>e-mail: sekretariat@milakowo.eu</w:t>
      </w:r>
    </w:p>
    <w:p>
      <w:pPr>
        <w:pStyle w:val="Normal"/>
        <w:suppressAutoHyphens w:val="true"/>
        <w:spacing w:before="0" w:after="57"/>
        <w:rPr>
          <w:rFonts w:ascii="Arial" w:hAnsi="Arial"/>
          <w:sz w:val="22"/>
          <w:szCs w:val="22"/>
        </w:rPr>
      </w:pPr>
      <w:r>
        <w:rPr>
          <w:rFonts w:ascii="Arial" w:hAnsi="Arial"/>
          <w:sz w:val="22"/>
          <w:szCs w:val="22"/>
        </w:rPr>
        <w:t>http://bip.milakowo.eu/.</w:t>
      </w:r>
    </w:p>
    <w:p>
      <w:pPr>
        <w:pStyle w:val="Nagwek1"/>
        <w:numPr>
          <w:ilvl w:val="0"/>
          <w:numId w:val="1"/>
        </w:numPr>
        <w:rPr>
          <w:rFonts w:ascii="Arial" w:hAnsi="Arial"/>
          <w:sz w:val="26"/>
          <w:szCs w:val="26"/>
        </w:rPr>
      </w:pPr>
      <w:bookmarkStart w:id="1" w:name="__RefHeading__4057_1184655111"/>
      <w:bookmarkEnd w:id="1"/>
      <w:r>
        <w:rPr>
          <w:sz w:val="26"/>
          <w:szCs w:val="26"/>
        </w:rPr>
        <w:t xml:space="preserve"> </w:t>
      </w:r>
      <w:r>
        <w:rPr>
          <w:sz w:val="26"/>
          <w:szCs w:val="26"/>
        </w:rPr>
        <w:t>Tryb udzielenia zamówienia</w:t>
      </w:r>
    </w:p>
    <w:p>
      <w:pPr>
        <w:pStyle w:val="Tretekstu"/>
        <w:numPr>
          <w:ilvl w:val="0"/>
          <w:numId w:val="4"/>
        </w:numPr>
        <w:jc w:val="both"/>
        <w:rPr>
          <w:rFonts w:ascii="Arial" w:hAnsi="Arial"/>
          <w:sz w:val="22"/>
          <w:szCs w:val="22"/>
        </w:rPr>
      </w:pPr>
      <w:r>
        <w:rPr>
          <w:sz w:val="22"/>
          <w:szCs w:val="22"/>
        </w:rPr>
        <w:t>Postępowanie prowadzone jest zgodnie z przepisami ustawy z dnia 29 stycznia 2004 r. Prawo zamówień publicznych (</w:t>
      </w:r>
      <w:r>
        <w:rPr>
          <w:i/>
          <w:iCs/>
          <w:color w:val="000000"/>
          <w:sz w:val="22"/>
          <w:szCs w:val="22"/>
        </w:rPr>
        <w:t xml:space="preserve">t.j. </w:t>
      </w:r>
      <w:r>
        <w:rPr>
          <w:rFonts w:eastAsia="Arial" w:cs="Arial"/>
          <w:b w:val="false"/>
          <w:bCs w:val="false"/>
          <w:i/>
          <w:iCs/>
          <w:color w:val="000000"/>
          <w:sz w:val="22"/>
          <w:szCs w:val="22"/>
          <w:u w:val="none"/>
          <w:lang w:val="pl-PL" w:eastAsia="pl-PL" w:bidi="pl-PL"/>
        </w:rPr>
        <w:t>Dz.U.2017.1579 z późn. zm</w:t>
      </w:r>
      <w:r>
        <w:rPr>
          <w:sz w:val="22"/>
          <w:szCs w:val="22"/>
        </w:rPr>
        <w:t>), a także wydanymi na podstawie niniejszej ustawy rozporządzeniami wykonawczymi.</w:t>
      </w:r>
    </w:p>
    <w:p>
      <w:pPr>
        <w:pStyle w:val="Tretekstu"/>
        <w:numPr>
          <w:ilvl w:val="0"/>
          <w:numId w:val="4"/>
        </w:numPr>
        <w:jc w:val="both"/>
        <w:rPr>
          <w:rFonts w:ascii="Arial" w:hAnsi="Arial"/>
          <w:sz w:val="22"/>
          <w:szCs w:val="22"/>
        </w:rPr>
      </w:pPr>
      <w:r>
        <w:rPr>
          <w:sz w:val="22"/>
          <w:szCs w:val="22"/>
        </w:rPr>
        <w:t>Ilekroć w niniejszej SIWZ zastosowane jest pojęcie „ustawa” bez bliższego określenia, należy przez to rozumieć ustawę z 29.01.2004 r. Prawo zamówień publicznych (</w:t>
      </w:r>
      <w:r>
        <w:rPr>
          <w:i/>
          <w:iCs/>
          <w:color w:val="000000"/>
          <w:sz w:val="22"/>
          <w:szCs w:val="22"/>
        </w:rPr>
        <w:t>t.j.</w:t>
      </w:r>
      <w:r>
        <w:rPr>
          <w:rFonts w:eastAsia="Arial" w:cs="Arial"/>
          <w:b w:val="false"/>
          <w:bCs w:val="false"/>
          <w:i/>
          <w:iCs/>
          <w:color w:val="000000"/>
          <w:sz w:val="22"/>
          <w:szCs w:val="22"/>
          <w:u w:val="none"/>
          <w:lang w:val="pl-PL" w:eastAsia="pl-PL" w:bidi="pl-PL"/>
        </w:rPr>
        <w:t>Dz.U.2017.1579 z późn. zm</w:t>
      </w:r>
      <w:r>
        <w:rPr>
          <w:sz w:val="22"/>
          <w:szCs w:val="22"/>
        </w:rPr>
        <w:t>).</w:t>
      </w:r>
    </w:p>
    <w:p>
      <w:pPr>
        <w:pStyle w:val="Tretekstu"/>
        <w:numPr>
          <w:ilvl w:val="0"/>
          <w:numId w:val="4"/>
        </w:numPr>
        <w:jc w:val="both"/>
        <w:rPr>
          <w:rFonts w:ascii="Arial" w:hAnsi="Arial"/>
          <w:sz w:val="22"/>
          <w:szCs w:val="22"/>
        </w:rPr>
      </w:pPr>
      <w:r>
        <w:rPr>
          <w:sz w:val="22"/>
          <w:szCs w:val="22"/>
        </w:rPr>
        <w:t>Postępowanie jest prowadzone w trybie przetargu nieograniczonego o wartości powyżej 30 tys. euro i poniżej kwot określonych w przepisach wydanych na podstawie art. 11 ust. 8 ustawy.</w:t>
      </w:r>
    </w:p>
    <w:p>
      <w:pPr>
        <w:pStyle w:val="Tretekstu"/>
        <w:numPr>
          <w:ilvl w:val="0"/>
          <w:numId w:val="4"/>
        </w:numPr>
        <w:jc w:val="both"/>
        <w:rPr>
          <w:rFonts w:ascii="Arial" w:hAnsi="Arial"/>
          <w:sz w:val="22"/>
          <w:szCs w:val="22"/>
        </w:rPr>
      </w:pPr>
      <w:r>
        <w:rPr>
          <w:sz w:val="22"/>
          <w:szCs w:val="22"/>
        </w:rPr>
        <w:t>Zamawiający będzie stosował tzw. „procedurę odwróconą”, o której jest mowa w przepisie art. 24aa ust. 1 ustawy. Zamawiający informuje, że zgodnie z art. 24aa ustawy najpierw dokona oceny ofert, a następnie zbada, czy Wykonawca, którego oferta zostanie oceniona jako najkorzystniejsza, nie podlega wykluczeniu oraz spełnia warunki udziału w postępowaniu.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pPr>
        <w:pStyle w:val="Nagwek1"/>
        <w:numPr>
          <w:ilvl w:val="0"/>
          <w:numId w:val="1"/>
        </w:numPr>
        <w:rPr>
          <w:rFonts w:ascii="Arial" w:hAnsi="Arial"/>
          <w:sz w:val="26"/>
          <w:szCs w:val="26"/>
        </w:rPr>
      </w:pPr>
      <w:bookmarkStart w:id="2" w:name="__RefHeading___Toc4319_289019968"/>
      <w:bookmarkEnd w:id="2"/>
      <w:r>
        <w:rPr>
          <w:sz w:val="26"/>
          <w:szCs w:val="26"/>
        </w:rPr>
        <w:t xml:space="preserve"> </w:t>
      </w:r>
      <w:r>
        <w:rPr>
          <w:sz w:val="26"/>
          <w:szCs w:val="26"/>
        </w:rPr>
        <w:t>Opis przedmiotu zamówienia</w:t>
      </w:r>
    </w:p>
    <w:p>
      <w:pPr>
        <w:pStyle w:val="Normal"/>
        <w:rPr/>
      </w:pPr>
      <w:r>
        <w:rPr>
          <w:rStyle w:val="Mocnowyrniony"/>
        </w:rPr>
        <w:tab/>
      </w:r>
      <w:r>
        <w:rPr>
          <w:rStyle w:val="Mocnowyrniony"/>
          <w:rFonts w:ascii="Arial" w:hAnsi="Arial"/>
          <w:b w:val="false"/>
          <w:bCs w:val="false"/>
          <w:sz w:val="22"/>
          <w:szCs w:val="22"/>
        </w:rPr>
        <w:t xml:space="preserve">CPV: </w:t>
      </w:r>
    </w:p>
    <w:p>
      <w:pPr>
        <w:pStyle w:val="Tretekstu"/>
        <w:numPr>
          <w:ilvl w:val="0"/>
          <w:numId w:val="0"/>
        </w:numPr>
        <w:spacing w:lineRule="auto" w:line="240" w:before="0" w:after="0"/>
        <w:ind w:left="1440" w:hanging="0"/>
        <w:rPr/>
      </w:pPr>
      <w:r>
        <w:rPr>
          <w:rStyle w:val="Mocnowyrniony"/>
          <w:b w:val="false"/>
          <w:bCs w:val="false"/>
          <w:sz w:val="22"/>
          <w:szCs w:val="22"/>
        </w:rPr>
        <w:t>45111200-0 Roboty w zakresie przygotowania terenu pod budowę i roboty ziemne</w:t>
      </w:r>
    </w:p>
    <w:p>
      <w:pPr>
        <w:pStyle w:val="Tretekstu"/>
        <w:numPr>
          <w:ilvl w:val="0"/>
          <w:numId w:val="0"/>
        </w:numPr>
        <w:spacing w:lineRule="auto" w:line="240" w:before="0" w:after="0"/>
        <w:ind w:left="1440" w:hanging="0"/>
        <w:rPr/>
      </w:pPr>
      <w:r>
        <w:rPr>
          <w:rStyle w:val="Mocnowyrniony"/>
          <w:b w:val="false"/>
          <w:bCs w:val="false"/>
          <w:sz w:val="22"/>
          <w:szCs w:val="22"/>
        </w:rPr>
        <w:t xml:space="preserve">45233222-1 Roboty budowlane w zakresie układania chodników i asfaltowania </w:t>
      </w:r>
    </w:p>
    <w:p>
      <w:pPr>
        <w:pStyle w:val="Tretekstu"/>
        <w:numPr>
          <w:ilvl w:val="0"/>
          <w:numId w:val="0"/>
        </w:numPr>
        <w:spacing w:lineRule="auto" w:line="240" w:before="0" w:after="0"/>
        <w:ind w:left="1440" w:hanging="0"/>
        <w:rPr/>
      </w:pPr>
      <w:r>
        <w:rPr>
          <w:rStyle w:val="Mocnowyrniony"/>
          <w:b w:val="false"/>
          <w:bCs w:val="false"/>
          <w:sz w:val="22"/>
          <w:szCs w:val="22"/>
        </w:rPr>
        <w:t xml:space="preserve">45223000-6 Roboty budowlane w zakresie konstrukcji </w:t>
      </w:r>
    </w:p>
    <w:p>
      <w:pPr>
        <w:pStyle w:val="Tretekstu"/>
        <w:numPr>
          <w:ilvl w:val="0"/>
          <w:numId w:val="0"/>
        </w:numPr>
        <w:spacing w:lineRule="auto" w:line="240" w:before="0" w:after="0"/>
        <w:ind w:left="1440" w:hanging="0"/>
        <w:rPr/>
      </w:pPr>
      <w:r>
        <w:rPr>
          <w:rStyle w:val="Mocnowyrniony"/>
          <w:b w:val="false"/>
          <w:bCs w:val="false"/>
          <w:sz w:val="22"/>
          <w:szCs w:val="22"/>
        </w:rPr>
        <w:t xml:space="preserve">77211600-8 Sadzenie drzew </w:t>
      </w:r>
    </w:p>
    <w:p>
      <w:pPr>
        <w:pStyle w:val="Normal"/>
        <w:spacing w:lineRule="auto" w:line="240"/>
        <w:rPr/>
      </w:pPr>
      <w:r>
        <w:rPr>
          <w:rStyle w:val="Mocnowyrniony"/>
          <w:rFonts w:ascii="Arial" w:hAnsi="Arial"/>
          <w:b w:val="false"/>
          <w:bCs w:val="false"/>
          <w:color w:val="000000"/>
          <w:sz w:val="22"/>
          <w:szCs w:val="22"/>
        </w:rPr>
        <w:tab/>
      </w:r>
    </w:p>
    <w:p>
      <w:pPr>
        <w:pStyle w:val="Tretekstu"/>
        <w:numPr>
          <w:ilvl w:val="0"/>
          <w:numId w:val="6"/>
        </w:numPr>
        <w:rPr>
          <w:rFonts w:ascii="Arial" w:hAnsi="Arial"/>
        </w:rPr>
      </w:pPr>
      <w:r>
        <w:rPr>
          <w:rFonts w:eastAsia="Lucida Sans Unicode" w:cs="Tahoma"/>
          <w:b w:val="false"/>
          <w:bCs w:val="false"/>
          <w:i w:val="false"/>
          <w:iCs w:val="false"/>
          <w:color w:val="000000"/>
          <w:sz w:val="22"/>
          <w:szCs w:val="32"/>
          <w:u w:val="none"/>
          <w:lang w:eastAsia="pl-PL" w:bidi="pl-PL"/>
        </w:rPr>
        <w:t>Przedmiotem zamówienia jest budowa ekologicznej ścieżki dydaktycznej nad brzegiem jeziora Mildzie w Gminie Miłakowo, w celu ochrony in-situ zagrożonych gatunków i siedlisk przyrodniczych. Projekt zakłada wykonanie przyrodniczej ścieżki dydaktycznej brzegiem północno wschodniego fragmentu jeziora Mildzie w obrębie miejscowości Miłakowo. Od strony północnej zaprojektowano remont istniejącej nawierzchni, uporządkowanie oraz uzupełnienie istniejącej zieleni wzdłuż ogrodzenia z zakładem przemysłowym, wybudowanie parkingu samochodowego oraz ustawienie altany – Zielonej szkoły. Zaprojektowano tu także zlokalizowanie hotelu dla owadów zapylających. Formalnie teren ten traktuje się jako początek ścieżki edukacyjnej. Schodząc w teren linii brzegowej mamy możliwość podążać wzdłuż jeziora, podziwiać widoki w istniejących otwarciach. Zaprojektowano po drodze miejsca wypoczynkowe i wypoczynkowo widokowe w postaci ławek, leżaków i pomostów. Ścieżka kończy się na "dzikiej plaży". W terenie tym obecnie już funkcjonującym jako plaża zaprojektowano rozstawienie leżaków wypoczynkowych, lokalizację przebieralni pełniącej również funkcję tablicy edukacyjnej, a całość uzupełniono nasadzeniami roślinności zgodnymi z typem siedliska, którego dotyczy ścieżka dydaktyczna. Wzdłuż całej ścieżki zaprojektowano rozstawienie tablic edukacyjnych dotyczących otaczającej przyrody a także historii miejscowości. Cały teren uzupełniono nasadzeniami zgodnymi z siedliskiem a atrakcyjnymi z kolorystki, pokroju, terminów kwitnienia. W niektórych miejscach zaprojektowano umiejscowienie budek lęgowych dla awifauny. Wszystkie projektowane elementy mają za zadanie poszerzenie wiedzy na temat przyrody rejonu, siedliska, jakim jest jezioro Mildzie. Zaprojektowano je tak, by chroniły istniejąca roślinność - rozwiązania projektowe są tego wynikiem. Projektowana roślinność ma na celu wzbogacenie zubożałej w tym miejscu roślinności charakterystycznej dla reprezentowanego typu siedliska. Stosowano materiały przyjazne środowisku zarówno na etapie realizacji inwestycji jak i jej trwania. W terenie zaprojektowano umiejscowienie trzech kamer w celu prowadzenia monitoringu</w:t>
      </w:r>
    </w:p>
    <w:p>
      <w:pPr>
        <w:pStyle w:val="Tretekstu"/>
        <w:numPr>
          <w:ilvl w:val="0"/>
          <w:numId w:val="6"/>
        </w:numPr>
        <w:jc w:val="both"/>
        <w:rPr>
          <w:rFonts w:ascii="Arial" w:hAnsi="Arial" w:eastAsia="Lucida Sans Unicode" w:cs="Tahoma"/>
          <w:b w:val="false"/>
          <w:b w:val="false"/>
          <w:bCs w:val="false"/>
          <w:i w:val="false"/>
          <w:i w:val="false"/>
          <w:iCs w:val="false"/>
          <w:color w:val="000000"/>
          <w:sz w:val="22"/>
          <w:szCs w:val="22"/>
          <w:u w:val="none"/>
          <w:lang w:eastAsia="pl-PL" w:bidi="pl-PL"/>
        </w:rPr>
      </w:pPr>
      <w:r>
        <w:rPr>
          <w:rFonts w:eastAsia="Lucida Sans Unicode" w:cs="Tahoma"/>
          <w:b w:val="false"/>
          <w:bCs w:val="false"/>
          <w:i w:val="false"/>
          <w:iCs w:val="false"/>
          <w:color w:val="000000"/>
          <w:sz w:val="22"/>
          <w:szCs w:val="22"/>
          <w:u w:val="none"/>
          <w:lang w:eastAsia="pl-PL" w:bidi="pl-PL"/>
        </w:rPr>
        <w:t>Szczegółowy opis przedmiotu zamówienia znajduje się w załączniku nr 7 do siwz – dokumentacja projektowa.</w:t>
      </w:r>
    </w:p>
    <w:p>
      <w:pPr>
        <w:pStyle w:val="Tretekstu"/>
        <w:numPr>
          <w:ilvl w:val="0"/>
          <w:numId w:val="6"/>
        </w:numPr>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b w:val="false"/>
          <w:bCs w:val="false"/>
          <w:i w:val="false"/>
          <w:iCs w:val="false"/>
          <w:color w:val="000000"/>
          <w:sz w:val="22"/>
          <w:szCs w:val="22"/>
        </w:rPr>
        <w:t>Zamawiający zastrzega sobie prawo rezygnacji z części zakresu robót. W takiej sytuacji ostateczne wynagrodzenie wykonawcy zostanie pomniejszone zgodnie z przedstawionym przed podpisaniem umowy kosztorysem ofertowym.</w:t>
      </w:r>
    </w:p>
    <w:p>
      <w:pPr>
        <w:pStyle w:val="Tretekstu"/>
        <w:numPr>
          <w:ilvl w:val="0"/>
          <w:numId w:val="6"/>
        </w:numPr>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b w:val="false"/>
          <w:bCs w:val="false"/>
          <w:i w:val="false"/>
          <w:iCs w:val="false"/>
          <w:color w:val="000000"/>
          <w:sz w:val="22"/>
          <w:szCs w:val="22"/>
        </w:rPr>
        <w:t xml:space="preserve">Zamawiający zobowiązuje Wykonawcę do zagospodarowania - we własnym zakresie i na własny koszt - wszelkiego urobku z robót ziemnych oraz robót rozbiórkowych (Zamawiający nie wskazuje miejsca wywozu urobku).  </w:t>
      </w:r>
    </w:p>
    <w:p>
      <w:pPr>
        <w:pStyle w:val="Tretekstu"/>
        <w:numPr>
          <w:ilvl w:val="0"/>
          <w:numId w:val="6"/>
        </w:numPr>
        <w:jc w:val="both"/>
        <w:rPr>
          <w:rFonts w:ascii="Arial" w:hAnsi="Arial"/>
          <w:sz w:val="22"/>
          <w:szCs w:val="22"/>
        </w:rPr>
      </w:pPr>
      <w:r>
        <w:rPr>
          <w:sz w:val="22"/>
          <w:szCs w:val="22"/>
        </w:rPr>
        <w:t>Wykonawca wykona przedmiot zamówienia na podstawie dokumentacji projektowej, specyfikacji technicznych wykonania i odbioru robót budowlanych (STWiORB), SIWZ wraz z załącznikami, pytaniami i odpowiedziami udzielonymi w trakcie procedury o udzielenie zamówienia publicznego oraz przedmiarami robót, a także, obowiązującymi przepisami szczegółowymi i sztuką budowlaną, oraz zapewni pełną obsługę geodezyjną. Podstawą sporządzenia oferty jest dokumentacja projektowa STWiORB oraz udzielone odpowiedzi na zapytania w trakcie procedury o udzielenie zamówienia publicznego. Przedmiary stanowią tylko materiał pomocniczy.</w:t>
      </w:r>
    </w:p>
    <w:p>
      <w:pPr>
        <w:pStyle w:val="Tretekstu"/>
        <w:numPr>
          <w:ilvl w:val="0"/>
          <w:numId w:val="6"/>
        </w:numPr>
        <w:jc w:val="both"/>
        <w:rPr>
          <w:rFonts w:ascii="Arial" w:hAnsi="Arial"/>
          <w:sz w:val="22"/>
          <w:szCs w:val="22"/>
        </w:rPr>
      </w:pPr>
      <w:r>
        <w:rPr>
          <w:sz w:val="22"/>
          <w:szCs w:val="22"/>
        </w:rPr>
        <w:t>Wykonawca realizuje roboty z materiałów i urządzeń własnych lub powierzonych. Zastosowane materiały powinny posiadać atesty, aprobaty, certyfikaty. Zamawiający zastrzega sobie prawo do sprawdzania jakości i ilości zastosowanych materiałów.</w:t>
      </w:r>
    </w:p>
    <w:p>
      <w:pPr>
        <w:pStyle w:val="Normal"/>
        <w:numPr>
          <w:ilvl w:val="0"/>
          <w:numId w:val="6"/>
        </w:numPr>
        <w:jc w:val="both"/>
        <w:rPr>
          <w:rFonts w:ascii="Arial" w:hAnsi="Arial"/>
          <w:sz w:val="22"/>
          <w:szCs w:val="22"/>
        </w:rPr>
      </w:pPr>
      <w:r>
        <w:rPr>
          <w:rFonts w:ascii="Arial" w:hAnsi="Arial"/>
          <w:sz w:val="22"/>
          <w:szCs w:val="22"/>
        </w:rPr>
        <w:t>Realizacja zamówienia podlega prawu polskiemu, w tym w szczególności ustawie z dnia 7 lipca 1994r. Prawo budowlane.  W przypadku wskazania dokumentacji projektowej, STWIORB, przedmiarach, SIWZ, innych załącznikach znaków towarowych, patentów lub pochodzenia, a także norm, aprobat technicznych oraz systemów odniesienia, Zamawiający dopuszcza zaoferowanie rozwiązań równoważnych w stosunku do wskazanych w dokumentacji projektowej, STWIORB, przedmiarach oraz SIWZ i innych załącznikach pod warunkiem, że zagwarantują one realizację robót w zgodzie z dokumentację projektową, STWiORB, przedmiarach, zapewnią uzyskanie parametrów technicznych nie gorszych od założonych w dokumentacji projektowej, STWIORB, przedmiarach, oraz SIWZ i innych załącznikach oraz będą zgodne pod względem:</w:t>
      </w:r>
    </w:p>
    <w:p>
      <w:pPr>
        <w:pStyle w:val="Normal"/>
        <w:numPr>
          <w:ilvl w:val="2"/>
          <w:numId w:val="6"/>
        </w:numPr>
        <w:jc w:val="both"/>
        <w:rPr>
          <w:rFonts w:ascii="Arial" w:hAnsi="Arial"/>
          <w:sz w:val="22"/>
          <w:szCs w:val="22"/>
        </w:rPr>
      </w:pPr>
      <w:r>
        <w:rPr>
          <w:rFonts w:ascii="Arial" w:hAnsi="Arial"/>
          <w:sz w:val="22"/>
          <w:szCs w:val="22"/>
        </w:rPr>
        <w:t>gabarytów i konstrukcji (wielkość, rodzaj, właściwości fizyczne oraz liczba elementów składowych),</w:t>
      </w:r>
    </w:p>
    <w:p>
      <w:pPr>
        <w:pStyle w:val="Normal"/>
        <w:numPr>
          <w:ilvl w:val="2"/>
          <w:numId w:val="6"/>
        </w:numPr>
        <w:jc w:val="both"/>
        <w:rPr>
          <w:rFonts w:ascii="Arial" w:hAnsi="Arial"/>
          <w:sz w:val="22"/>
          <w:szCs w:val="22"/>
        </w:rPr>
      </w:pPr>
      <w:r>
        <w:rPr>
          <w:rFonts w:ascii="Arial" w:hAnsi="Arial"/>
          <w:sz w:val="22"/>
          <w:szCs w:val="22"/>
        </w:rPr>
        <w:t>charakteru użytkowego (tożsamość funkcji),</w:t>
      </w:r>
    </w:p>
    <w:p>
      <w:pPr>
        <w:pStyle w:val="Normal"/>
        <w:numPr>
          <w:ilvl w:val="2"/>
          <w:numId w:val="6"/>
        </w:numPr>
        <w:jc w:val="both"/>
        <w:rPr>
          <w:rFonts w:ascii="Arial" w:hAnsi="Arial"/>
          <w:sz w:val="22"/>
          <w:szCs w:val="22"/>
        </w:rPr>
      </w:pPr>
      <w:r>
        <w:rPr>
          <w:rFonts w:ascii="Arial" w:hAnsi="Arial"/>
          <w:sz w:val="22"/>
          <w:szCs w:val="22"/>
        </w:rPr>
        <w:t>charakterystyki materiałowej (rodzaj i jakość materiałów),</w:t>
      </w:r>
    </w:p>
    <w:p>
      <w:pPr>
        <w:pStyle w:val="Normal"/>
        <w:numPr>
          <w:ilvl w:val="2"/>
          <w:numId w:val="6"/>
        </w:numPr>
        <w:jc w:val="both"/>
        <w:rPr>
          <w:rFonts w:ascii="Arial" w:hAnsi="Arial"/>
          <w:sz w:val="22"/>
          <w:szCs w:val="22"/>
        </w:rPr>
      </w:pPr>
      <w:r>
        <w:rPr>
          <w:rFonts w:ascii="Arial" w:hAnsi="Arial"/>
          <w:sz w:val="22"/>
          <w:szCs w:val="22"/>
        </w:rPr>
        <w:t>parametrów technicznych (wytrzymałość, trwałość, dane techniczne, dane hydrauliczne, charakterystyki liniowe, konstrukcje itd.),</w:t>
      </w:r>
    </w:p>
    <w:p>
      <w:pPr>
        <w:pStyle w:val="Normal"/>
        <w:numPr>
          <w:ilvl w:val="2"/>
          <w:numId w:val="6"/>
        </w:numPr>
        <w:jc w:val="both"/>
        <w:rPr>
          <w:rFonts w:ascii="Arial" w:hAnsi="Arial"/>
          <w:sz w:val="22"/>
          <w:szCs w:val="22"/>
        </w:rPr>
      </w:pPr>
      <w:r>
        <w:rPr>
          <w:rFonts w:ascii="Arial" w:hAnsi="Arial"/>
          <w:sz w:val="22"/>
          <w:szCs w:val="22"/>
        </w:rPr>
        <w:t>parametrów bezpieczeństwa użytkowania,</w:t>
      </w:r>
    </w:p>
    <w:p>
      <w:pPr>
        <w:pStyle w:val="Normal"/>
        <w:numPr>
          <w:ilvl w:val="2"/>
          <w:numId w:val="6"/>
        </w:numPr>
        <w:jc w:val="both"/>
        <w:rPr>
          <w:rFonts w:ascii="Arial" w:hAnsi="Arial"/>
          <w:sz w:val="22"/>
          <w:szCs w:val="22"/>
        </w:rPr>
      </w:pPr>
      <w:r>
        <w:rPr>
          <w:rFonts w:ascii="Arial" w:hAnsi="Arial"/>
          <w:sz w:val="22"/>
          <w:szCs w:val="22"/>
        </w:rPr>
        <w:t>standardów emisyjnych,</w:t>
      </w:r>
    </w:p>
    <w:p>
      <w:pPr>
        <w:pStyle w:val="Normal"/>
        <w:numPr>
          <w:ilvl w:val="2"/>
          <w:numId w:val="6"/>
        </w:numPr>
        <w:jc w:val="both"/>
        <w:rPr>
          <w:rFonts w:ascii="Arial" w:hAnsi="Arial"/>
          <w:sz w:val="22"/>
          <w:szCs w:val="22"/>
        </w:rPr>
      </w:pPr>
      <w:r>
        <w:rPr>
          <w:rFonts w:ascii="Arial" w:hAnsi="Arial"/>
          <w:sz w:val="22"/>
          <w:szCs w:val="22"/>
        </w:rPr>
        <w:t xml:space="preserve">izolacyjności cieplnej. </w:t>
      </w:r>
    </w:p>
    <w:p>
      <w:pPr>
        <w:pStyle w:val="Normal"/>
        <w:numPr>
          <w:ilvl w:val="0"/>
          <w:numId w:val="0"/>
        </w:numPr>
        <w:ind w:left="1080" w:hanging="0"/>
        <w:jc w:val="both"/>
        <w:rPr>
          <w:rFonts w:ascii="Arial" w:hAnsi="Arial"/>
          <w:sz w:val="22"/>
          <w:szCs w:val="22"/>
        </w:rPr>
      </w:pPr>
      <w:r>
        <w:rPr>
          <w:rFonts w:ascii="Arial" w:hAnsi="Arial"/>
          <w:sz w:val="22"/>
          <w:szCs w:val="22"/>
        </w:rPr>
        <w:t xml:space="preserve">Wykonawca, który powołuje się na rozwiązania równoważne opisane przez Zamawiającego, jest obowiązany wykazać, że oferowane przez niego w ramach przedmiotu zamówienia materiały, elementy, systemy spełniają wymagania określone przez Zamawiającego. </w:t>
      </w:r>
    </w:p>
    <w:p>
      <w:pPr>
        <w:pStyle w:val="Normal"/>
        <w:numPr>
          <w:ilvl w:val="0"/>
          <w:numId w:val="0"/>
        </w:numPr>
        <w:ind w:left="1080" w:hanging="0"/>
        <w:jc w:val="both"/>
        <w:rPr>
          <w:rFonts w:ascii="Arial" w:hAnsi="Arial"/>
          <w:sz w:val="22"/>
          <w:szCs w:val="22"/>
        </w:rPr>
      </w:pPr>
      <w:r>
        <w:rPr>
          <w:rFonts w:ascii="Arial" w:hAnsi="Arial"/>
          <w:sz w:val="22"/>
          <w:szCs w:val="22"/>
        </w:rPr>
        <w:t>Ewentualne podane w opisach nazwy własne, znaki towarowe, patenty, pochodzenie, źródła lub szczególne procesy, które charakteryzuje produkty lub usługi, normy, oceny techniczne specyfikacje techniczne itp. nie mają na celu naruszenie art. 29, art. 30, art. 7 ustawy z dnia 29 stycznia 2004 r. Prawo zamówień publicznych (Dz. U. z 2015 r., poz. 2164 z późn. zm.), a mają jedynie za zadanie sprecyzowanie oczekiwań jakościowych, technologicznych, wydajnościowych czy funkcjonalnych Zamawiającego.</w:t>
      </w:r>
    </w:p>
    <w:p>
      <w:pPr>
        <w:pStyle w:val="Normal"/>
        <w:numPr>
          <w:ilvl w:val="0"/>
          <w:numId w:val="6"/>
        </w:numPr>
        <w:jc w:val="both"/>
        <w:rPr>
          <w:rFonts w:ascii="Arial" w:hAnsi="Arial"/>
          <w:sz w:val="22"/>
          <w:szCs w:val="22"/>
        </w:rPr>
      </w:pPr>
      <w:r>
        <w:rPr>
          <w:rFonts w:ascii="Arial" w:hAnsi="Arial"/>
          <w:sz w:val="22"/>
          <w:szCs w:val="22"/>
        </w:rPr>
        <w:t>Zamawiający informuje, że zgodnie z art. 30 ust. 8 ustawy Pzp wymagania, o których mowa w przywołanym przepisie, Zamawiający określił w Specyfikacjach Technicznych Wykonania i Odbioru Robót Budowlanych, stanowiących załącznik do SIWZ. W przywołanych w opisie przedmiotu zamówienia norm, aprobat, specyfikacji technicznych i systemów odniesienia, o których mowa w art. 30 ust.1-3 ustawy Pzp Zamawiający dopuszcza rozwiązania równoważne opisywanym w/w dokumentach.</w:t>
      </w:r>
    </w:p>
    <w:p>
      <w:pPr>
        <w:pStyle w:val="Tretekstu"/>
        <w:numPr>
          <w:ilvl w:val="0"/>
          <w:numId w:val="6"/>
        </w:numPr>
        <w:tabs>
          <w:tab w:val="left" w:pos="150" w:leader="none"/>
        </w:tabs>
        <w:spacing w:lineRule="auto" w:line="240" w:before="0" w:after="113"/>
        <w:jc w:val="both"/>
        <w:rPr>
          <w:rFonts w:ascii="Arial" w:hAnsi="Arial"/>
          <w:color w:val="000000"/>
          <w:sz w:val="22"/>
          <w:szCs w:val="22"/>
        </w:rPr>
      </w:pPr>
      <w:r>
        <w:rPr>
          <w:color w:val="000000"/>
          <w:sz w:val="22"/>
          <w:szCs w:val="22"/>
        </w:rPr>
        <w:t>Stosownie do treści art. 29 ust. 3a ustawy Pzp Zamawiający wymaga zatrudnienia przez Wykonawcę lub Podwykonawcę na podstawie umowy o pracę, osób wykonujących następujące czynności w zakresie realizacji zamówienia:</w:t>
      </w:r>
    </w:p>
    <w:p>
      <w:pPr>
        <w:pStyle w:val="Tretekstu"/>
        <w:numPr>
          <w:ilvl w:val="2"/>
          <w:numId w:val="6"/>
        </w:numPr>
        <w:tabs>
          <w:tab w:val="left" w:pos="180" w:leader="none"/>
        </w:tabs>
        <w:spacing w:lineRule="auto" w:line="240" w:before="0" w:after="113"/>
        <w:jc w:val="both"/>
        <w:rPr>
          <w:rFonts w:ascii="Arial" w:hAnsi="Arial"/>
          <w:color w:val="000000"/>
          <w:sz w:val="22"/>
          <w:szCs w:val="22"/>
        </w:rPr>
      </w:pPr>
      <w:r>
        <w:rPr>
          <w:color w:val="000000"/>
          <w:sz w:val="22"/>
          <w:szCs w:val="22"/>
        </w:rPr>
        <w:t>pracownicy fizyczni oraz operatorzy sprzętu, jeżeli wykonywanie tych czynności polega na wykonywaniu pracy w rozumieniu przepisów kodeksu pracy</w:t>
      </w:r>
    </w:p>
    <w:p>
      <w:pPr>
        <w:pStyle w:val="Tretekstu"/>
        <w:numPr>
          <w:ilvl w:val="2"/>
          <w:numId w:val="6"/>
        </w:numPr>
        <w:tabs>
          <w:tab w:val="left" w:pos="150" w:leader="none"/>
        </w:tabs>
        <w:spacing w:lineRule="auto" w:line="240" w:before="0" w:after="113"/>
        <w:jc w:val="both"/>
        <w:rPr>
          <w:rFonts w:ascii="Arial" w:hAnsi="Arial"/>
          <w:color w:val="000000"/>
          <w:sz w:val="22"/>
          <w:szCs w:val="22"/>
        </w:rPr>
      </w:pPr>
      <w:r>
        <w:rPr>
          <w:color w:val="000000"/>
          <w:sz w:val="22"/>
          <w:szCs w:val="22"/>
        </w:rPr>
        <w:t>sposób dokumentowania zatrudnienia osób, o których mowa wyżej oraz uprawnienia zamawiającego w zakresie kontroli spełniania przez Wykonawcę wymagań, o których mowa wyżej oraz sankcji z tytułu niespełnienia tych wymagań zostały zawarte w załączniku nr 4 - projekcie umowy.</w:t>
      </w:r>
    </w:p>
    <w:p>
      <w:pPr>
        <w:pStyle w:val="Tretekstu"/>
        <w:numPr>
          <w:ilvl w:val="0"/>
          <w:numId w:val="6"/>
        </w:numPr>
        <w:tabs>
          <w:tab w:val="left" w:pos="150" w:leader="none"/>
        </w:tabs>
        <w:spacing w:lineRule="auto" w:line="240" w:before="0" w:after="113"/>
        <w:jc w:val="both"/>
        <w:rPr>
          <w:rFonts w:ascii="Arial" w:hAnsi="Arial"/>
          <w:color w:val="000000"/>
          <w:sz w:val="22"/>
          <w:szCs w:val="22"/>
        </w:rPr>
      </w:pPr>
      <w:r>
        <w:rPr>
          <w:color w:val="000000"/>
          <w:sz w:val="22"/>
          <w:szCs w:val="22"/>
        </w:rPr>
        <w:t xml:space="preserve">Wykonawca zobowiązuje się utrzymywać miejsce wykonywania robót w należytym porządku, wszelkie urządzenia pomocnicze i materiały będą składowane, a odpady i śmieci na bieżąco usuwane. Wykonawca jest wytwórcą odpadów w rozumieniu art. 3 pkt 32 ustawy z dnia 14 grudnia 2012 r. o odpadach. Każdego dnia po zakończeniu robót Wykonawca zobowiązuje się do uporządkowania miejsca ich wykonywania. Wykonawca wykonuje czynności porządkowe z użyciem własnego sprzętu oraz własnych środków czyszczących. Wykonawca na żądanie Zamawiającego udostępnia karty przekazania odpadów do utylizacji. </w:t>
      </w:r>
    </w:p>
    <w:p>
      <w:pPr>
        <w:pStyle w:val="Tretekstu"/>
        <w:numPr>
          <w:ilvl w:val="0"/>
          <w:numId w:val="6"/>
        </w:numPr>
        <w:tabs>
          <w:tab w:val="left" w:pos="150" w:leader="none"/>
        </w:tabs>
        <w:spacing w:lineRule="auto" w:line="240" w:before="0" w:after="113"/>
        <w:jc w:val="both"/>
        <w:rPr>
          <w:rFonts w:ascii="Arial" w:hAnsi="Arial"/>
          <w:color w:val="000000"/>
          <w:sz w:val="22"/>
          <w:szCs w:val="22"/>
        </w:rPr>
      </w:pPr>
      <w:r>
        <w:rPr>
          <w:color w:val="000000"/>
          <w:sz w:val="22"/>
          <w:szCs w:val="22"/>
        </w:rPr>
        <w:t>Niniejszy przedmiot zamówienia jest dofinansowany z Europejskiego Funduszu Rozwoju Regionalnego w ramach Regionalnego Programu Operacyjnego Województwa Warmińsko – Mazurskiego na lata 2014-2020.</w:t>
      </w:r>
    </w:p>
    <w:p>
      <w:pPr>
        <w:pStyle w:val="Nagwek1"/>
        <w:numPr>
          <w:ilvl w:val="0"/>
          <w:numId w:val="1"/>
        </w:numPr>
        <w:rPr>
          <w:rFonts w:ascii="Arial" w:hAnsi="Arial"/>
          <w:sz w:val="26"/>
          <w:szCs w:val="26"/>
        </w:rPr>
      </w:pPr>
      <w:bookmarkStart w:id="3" w:name="__RefHeading__4061_1184655111"/>
      <w:bookmarkEnd w:id="3"/>
      <w:r>
        <w:rPr>
          <w:sz w:val="26"/>
          <w:szCs w:val="26"/>
        </w:rPr>
        <w:t xml:space="preserve"> </w:t>
      </w:r>
      <w:r>
        <w:rPr>
          <w:sz w:val="26"/>
          <w:szCs w:val="26"/>
        </w:rPr>
        <w:t>Termin wykonania zamówienia</w:t>
      </w:r>
    </w:p>
    <w:p>
      <w:pPr>
        <w:pStyle w:val="Tretekstu"/>
        <w:numPr>
          <w:ilvl w:val="0"/>
          <w:numId w:val="7"/>
        </w:numPr>
        <w:rPr>
          <w:rFonts w:ascii="Arial" w:hAnsi="Arial"/>
          <w:sz w:val="22"/>
          <w:szCs w:val="22"/>
        </w:rPr>
      </w:pPr>
      <w:r>
        <w:rPr>
          <w:sz w:val="22"/>
          <w:szCs w:val="22"/>
        </w:rPr>
        <w:t>Termin rozpoczęcia realizacji zadania – od dnia zawarcia umowy.</w:t>
      </w:r>
    </w:p>
    <w:p>
      <w:pPr>
        <w:pStyle w:val="Tretekstu"/>
        <w:numPr>
          <w:ilvl w:val="0"/>
          <w:numId w:val="7"/>
        </w:numPr>
        <w:spacing w:lineRule="auto" w:line="240"/>
        <w:jc w:val="both"/>
        <w:rPr>
          <w:rFonts w:ascii="Arial" w:hAnsi="Arial"/>
          <w:b w:val="false"/>
          <w:b w:val="false"/>
          <w:bCs w:val="false"/>
          <w:i w:val="false"/>
          <w:i w:val="false"/>
          <w:iCs w:val="false"/>
          <w:color w:val="auto"/>
          <w:sz w:val="22"/>
          <w:szCs w:val="22"/>
          <w:u w:val="none"/>
          <w:lang w:val="pl-PL" w:bidi="ar-SA"/>
        </w:rPr>
      </w:pPr>
      <w:r>
        <w:rPr>
          <w:b w:val="false"/>
          <w:bCs w:val="false"/>
          <w:i w:val="false"/>
          <w:iCs w:val="false"/>
          <w:color w:val="auto"/>
          <w:sz w:val="22"/>
          <w:szCs w:val="22"/>
          <w:u w:val="none"/>
          <w:lang w:val="pl-PL" w:bidi="ar-SA"/>
        </w:rPr>
        <w:t>Zakończenie realizacji zadania do 30.04.2019 r. Jest to termin zakończenia wykonanych robót i zgłoszenia gotowości do odbioru, po którym nastąpi odbiór końcowy.</w:t>
      </w:r>
    </w:p>
    <w:p>
      <w:pPr>
        <w:pStyle w:val="Tretekstu"/>
        <w:spacing w:lineRule="auto" w:line="240"/>
        <w:jc w:val="both"/>
        <w:rPr>
          <w:rFonts w:ascii="Arial" w:hAnsi="Arial"/>
          <w:b w:val="false"/>
          <w:b w:val="false"/>
          <w:bCs w:val="false"/>
          <w:i w:val="false"/>
          <w:i w:val="false"/>
          <w:iCs w:val="false"/>
          <w:color w:val="auto"/>
          <w:sz w:val="22"/>
          <w:szCs w:val="22"/>
          <w:u w:val="none"/>
          <w:lang w:val="pl-PL" w:bidi="ar-SA"/>
        </w:rPr>
      </w:pPr>
      <w:r>
        <w:rPr>
          <w:b w:val="false"/>
          <w:bCs w:val="false"/>
          <w:i w:val="false"/>
          <w:iCs w:val="false"/>
          <w:color w:val="auto"/>
          <w:sz w:val="22"/>
          <w:szCs w:val="22"/>
          <w:u w:val="none"/>
          <w:lang w:val="pl-PL" w:bidi="ar-SA"/>
        </w:rPr>
      </w:r>
    </w:p>
    <w:p>
      <w:pPr>
        <w:pStyle w:val="Tretekstu"/>
        <w:spacing w:lineRule="auto" w:line="240"/>
        <w:jc w:val="both"/>
        <w:rPr>
          <w:rFonts w:ascii="Arial" w:hAnsi="Arial"/>
          <w:b w:val="false"/>
          <w:b w:val="false"/>
          <w:bCs w:val="false"/>
          <w:i w:val="false"/>
          <w:i w:val="false"/>
          <w:iCs w:val="false"/>
          <w:color w:val="auto"/>
          <w:sz w:val="22"/>
          <w:szCs w:val="22"/>
          <w:u w:val="none"/>
          <w:lang w:val="pl-PL" w:bidi="ar-SA"/>
        </w:rPr>
      </w:pPr>
      <w:r>
        <w:rPr>
          <w:b w:val="false"/>
          <w:bCs w:val="false"/>
          <w:i w:val="false"/>
          <w:iCs w:val="false"/>
          <w:color w:val="auto"/>
          <w:sz w:val="22"/>
          <w:szCs w:val="22"/>
          <w:u w:val="none"/>
          <w:lang w:val="pl-PL" w:bidi="ar-SA"/>
        </w:rPr>
      </w:r>
    </w:p>
    <w:p>
      <w:pPr>
        <w:pStyle w:val="Tretekstu"/>
        <w:spacing w:lineRule="auto" w:line="240"/>
        <w:jc w:val="both"/>
        <w:rPr>
          <w:rFonts w:ascii="Arial" w:hAnsi="Arial"/>
          <w:b w:val="false"/>
          <w:b w:val="false"/>
          <w:bCs w:val="false"/>
          <w:i w:val="false"/>
          <w:i w:val="false"/>
          <w:iCs w:val="false"/>
          <w:color w:val="auto"/>
          <w:sz w:val="22"/>
          <w:szCs w:val="22"/>
          <w:u w:val="none"/>
          <w:lang w:val="pl-PL" w:bidi="ar-SA"/>
        </w:rPr>
      </w:pPr>
      <w:r>
        <w:rPr>
          <w:b w:val="false"/>
          <w:bCs w:val="false"/>
          <w:i w:val="false"/>
          <w:iCs w:val="false"/>
          <w:color w:val="auto"/>
          <w:sz w:val="22"/>
          <w:szCs w:val="22"/>
          <w:u w:val="none"/>
          <w:lang w:val="pl-PL" w:bidi="ar-SA"/>
        </w:rPr>
      </w:r>
    </w:p>
    <w:p>
      <w:pPr>
        <w:pStyle w:val="Tretekstu"/>
        <w:spacing w:lineRule="auto" w:line="240"/>
        <w:jc w:val="both"/>
        <w:rPr>
          <w:rFonts w:ascii="Arial" w:hAnsi="Arial"/>
          <w:b w:val="false"/>
          <w:b w:val="false"/>
          <w:bCs w:val="false"/>
          <w:i w:val="false"/>
          <w:i w:val="false"/>
          <w:iCs w:val="false"/>
          <w:color w:val="auto"/>
          <w:sz w:val="22"/>
          <w:szCs w:val="22"/>
          <w:u w:val="none"/>
          <w:lang w:val="pl-PL" w:bidi="ar-SA"/>
        </w:rPr>
      </w:pPr>
      <w:r>
        <w:rPr>
          <w:b w:val="false"/>
          <w:bCs w:val="false"/>
          <w:i w:val="false"/>
          <w:iCs w:val="false"/>
          <w:color w:val="auto"/>
          <w:sz w:val="22"/>
          <w:szCs w:val="22"/>
          <w:u w:val="none"/>
          <w:lang w:val="pl-PL" w:bidi="ar-SA"/>
        </w:rPr>
      </w:r>
    </w:p>
    <w:p>
      <w:pPr>
        <w:pStyle w:val="Nagwek1"/>
        <w:numPr>
          <w:ilvl w:val="0"/>
          <w:numId w:val="1"/>
        </w:numPr>
        <w:spacing w:lineRule="auto" w:line="240"/>
        <w:rPr>
          <w:rFonts w:ascii="Arial" w:hAnsi="Arial"/>
          <w:sz w:val="26"/>
          <w:szCs w:val="26"/>
        </w:rPr>
      </w:pPr>
      <w:bookmarkStart w:id="4" w:name="__RefHeading__4063_1184655111"/>
      <w:bookmarkEnd w:id="4"/>
      <w:r>
        <w:rPr>
          <w:sz w:val="26"/>
          <w:szCs w:val="26"/>
        </w:rPr>
        <w:t xml:space="preserve"> </w:t>
      </w:r>
      <w:r>
        <w:rPr>
          <w:sz w:val="26"/>
          <w:szCs w:val="26"/>
        </w:rPr>
        <w:t>Warunki udziału w postępowaniu</w:t>
      </w:r>
    </w:p>
    <w:p>
      <w:pPr>
        <w:pStyle w:val="Tretekstu"/>
        <w:numPr>
          <w:ilvl w:val="0"/>
          <w:numId w:val="8"/>
        </w:numPr>
        <w:jc w:val="both"/>
        <w:rPr>
          <w:rFonts w:ascii="Arial" w:hAnsi="Arial"/>
          <w:sz w:val="22"/>
          <w:szCs w:val="22"/>
        </w:rPr>
      </w:pPr>
      <w:r>
        <w:rPr>
          <w:sz w:val="22"/>
          <w:szCs w:val="22"/>
        </w:rPr>
        <w:t xml:space="preserve">O udzielenie zamówienia mogą ubiegać się Wykonawcy, którzy: </w:t>
      </w:r>
    </w:p>
    <w:p>
      <w:pPr>
        <w:pStyle w:val="Tretekstu"/>
        <w:numPr>
          <w:ilvl w:val="1"/>
          <w:numId w:val="8"/>
        </w:numPr>
        <w:tabs>
          <w:tab w:val="left" w:pos="233" w:leader="none"/>
        </w:tabs>
        <w:jc w:val="both"/>
        <w:rPr>
          <w:rFonts w:ascii="Arial" w:hAnsi="Arial"/>
          <w:sz w:val="22"/>
          <w:szCs w:val="22"/>
        </w:rPr>
      </w:pPr>
      <w:r>
        <w:rPr>
          <w:sz w:val="22"/>
          <w:szCs w:val="22"/>
        </w:rPr>
        <w:t>nie podlegają wykluczeniu;</w:t>
      </w:r>
    </w:p>
    <w:p>
      <w:pPr>
        <w:pStyle w:val="Tretekstu"/>
        <w:numPr>
          <w:ilvl w:val="1"/>
          <w:numId w:val="8"/>
        </w:numPr>
        <w:tabs>
          <w:tab w:val="left" w:pos="233" w:leader="none"/>
        </w:tabs>
        <w:jc w:val="both"/>
        <w:rPr>
          <w:rFonts w:ascii="Arial" w:hAnsi="Arial"/>
          <w:sz w:val="22"/>
          <w:szCs w:val="22"/>
        </w:rPr>
      </w:pPr>
      <w:r>
        <w:rPr>
          <w:sz w:val="22"/>
          <w:szCs w:val="22"/>
        </w:rPr>
        <w:t xml:space="preserve">spełniają warunki udziału w postępowaniu dotyczące: </w:t>
        <w:tab/>
      </w:r>
    </w:p>
    <w:p>
      <w:pPr>
        <w:pStyle w:val="Tretekstu"/>
        <w:numPr>
          <w:ilvl w:val="2"/>
          <w:numId w:val="8"/>
        </w:numPr>
        <w:tabs>
          <w:tab w:val="left" w:pos="195" w:leader="none"/>
        </w:tabs>
        <w:jc w:val="both"/>
        <w:rPr>
          <w:rFonts w:ascii="Arial" w:hAnsi="Arial"/>
          <w:b/>
          <w:b/>
          <w:bCs/>
          <w:sz w:val="22"/>
          <w:szCs w:val="22"/>
        </w:rPr>
      </w:pPr>
      <w:r>
        <w:rPr>
          <w:b/>
          <w:bCs/>
          <w:sz w:val="22"/>
          <w:szCs w:val="22"/>
        </w:rPr>
        <w:t>kompetencji lub uprawnień do prowadzenia określonej działalności zawodowej, o ile wynika to z odrębnych przepisów</w:t>
      </w:r>
    </w:p>
    <w:p>
      <w:pPr>
        <w:pStyle w:val="Tretekstu"/>
        <w:numPr>
          <w:ilvl w:val="0"/>
          <w:numId w:val="0"/>
        </w:numPr>
        <w:tabs>
          <w:tab w:val="left" w:pos="195" w:leader="none"/>
        </w:tabs>
        <w:ind w:left="1440" w:hanging="0"/>
        <w:jc w:val="both"/>
        <w:rPr>
          <w:rFonts w:ascii="Arial" w:hAnsi="Arial"/>
          <w:b w:val="false"/>
          <w:b w:val="false"/>
          <w:bCs w:val="false"/>
          <w:sz w:val="22"/>
          <w:szCs w:val="22"/>
        </w:rPr>
      </w:pPr>
      <w:r>
        <w:rPr>
          <w:b w:val="false"/>
          <w:bCs w:val="false"/>
          <w:sz w:val="22"/>
          <w:szCs w:val="22"/>
        </w:rPr>
        <w:t>Zamawiający nie wyznacza szczegółowego warunku w tym zakresie.</w:t>
      </w:r>
    </w:p>
    <w:p>
      <w:pPr>
        <w:pStyle w:val="Tretekstu"/>
        <w:numPr>
          <w:ilvl w:val="2"/>
          <w:numId w:val="8"/>
        </w:numPr>
        <w:tabs>
          <w:tab w:val="left" w:pos="195" w:leader="none"/>
        </w:tabs>
        <w:jc w:val="both"/>
        <w:rPr>
          <w:rFonts w:ascii="Arial" w:hAnsi="Arial"/>
          <w:b/>
          <w:b/>
          <w:bCs/>
          <w:sz w:val="22"/>
          <w:szCs w:val="22"/>
        </w:rPr>
      </w:pPr>
      <w:r>
        <w:rPr>
          <w:b/>
          <w:bCs/>
          <w:sz w:val="22"/>
          <w:szCs w:val="22"/>
        </w:rPr>
        <w:t>sytuacji ekonomicznej lub finansowej</w:t>
      </w:r>
    </w:p>
    <w:p>
      <w:pPr>
        <w:pStyle w:val="Tretekstu"/>
        <w:numPr>
          <w:ilvl w:val="0"/>
          <w:numId w:val="0"/>
        </w:numPr>
        <w:tabs>
          <w:tab w:val="left" w:pos="195" w:leader="none"/>
        </w:tabs>
        <w:ind w:left="1440" w:hanging="0"/>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b w:val="false"/>
          <w:bCs w:val="false"/>
          <w:i w:val="false"/>
          <w:iCs w:val="false"/>
          <w:color w:val="000000"/>
          <w:sz w:val="22"/>
          <w:szCs w:val="22"/>
        </w:rPr>
        <w:t>Zamawiający nie wyznacza szczegółowego warunku w tym zakresie.</w:t>
      </w:r>
    </w:p>
    <w:p>
      <w:pPr>
        <w:pStyle w:val="Tretekstu"/>
        <w:numPr>
          <w:ilvl w:val="2"/>
          <w:numId w:val="8"/>
        </w:numPr>
        <w:jc w:val="both"/>
        <w:rPr>
          <w:rFonts w:ascii="Arial" w:hAnsi="Arial"/>
          <w:sz w:val="22"/>
          <w:szCs w:val="22"/>
        </w:rPr>
      </w:pPr>
      <w:r>
        <w:rPr>
          <w:b/>
          <w:bCs/>
          <w:sz w:val="22"/>
          <w:szCs w:val="22"/>
        </w:rPr>
        <w:t>zdolności technicznej</w:t>
      </w:r>
      <w:r>
        <w:rPr>
          <w:b/>
          <w:bCs/>
          <w:sz w:val="22"/>
          <w:szCs w:val="22"/>
        </w:rPr>
        <w:t xml:space="preserve"> lub zawodowej</w:t>
      </w:r>
    </w:p>
    <w:p>
      <w:pPr>
        <w:pStyle w:val="Normal"/>
        <w:numPr>
          <w:ilvl w:val="3"/>
          <w:numId w:val="9"/>
        </w:numPr>
        <w:spacing w:before="0" w:after="113"/>
        <w:jc w:val="both"/>
        <w:rPr>
          <w:rFonts w:ascii="Arial" w:hAnsi="Arial"/>
          <w:sz w:val="22"/>
          <w:szCs w:val="22"/>
        </w:rPr>
      </w:pPr>
      <w:r>
        <w:rPr>
          <w:rFonts w:ascii="Arial" w:hAnsi="Arial"/>
          <w:sz w:val="22"/>
          <w:szCs w:val="22"/>
        </w:rPr>
        <w:t xml:space="preserve">Wykonawca musi wykazać, że w okresie ostatnich pięciu lat przed upływem terminu składania ofert, a jeżeli okres prowadzenia działalności jest krótszy – w tym okresie wykonał co najmniej 2 roboty budowlane, w tym: </w:t>
      </w:r>
    </w:p>
    <w:p>
      <w:pPr>
        <w:pStyle w:val="Normal"/>
        <w:numPr>
          <w:ilvl w:val="4"/>
          <w:numId w:val="9"/>
        </w:numPr>
        <w:spacing w:before="0" w:after="113"/>
        <w:jc w:val="both"/>
        <w:rPr>
          <w:rFonts w:ascii="Arial" w:hAnsi="Arial"/>
          <w:color w:val="auto"/>
          <w:sz w:val="22"/>
          <w:szCs w:val="22"/>
        </w:rPr>
      </w:pPr>
      <w:r>
        <w:rPr>
          <w:rFonts w:ascii="Arial" w:hAnsi="Arial"/>
          <w:color w:val="auto"/>
          <w:sz w:val="22"/>
          <w:szCs w:val="22"/>
        </w:rPr>
        <w:t>1 robota budowlana polegająca na budowie/przebudowie/ remoncie obiektu budowlanego o wartości minimalnej 500.000 zł brutto (słownie: pięćset tysięcy złotych) dla całego zadania,</w:t>
      </w:r>
    </w:p>
    <w:p>
      <w:pPr>
        <w:pStyle w:val="Normal"/>
        <w:numPr>
          <w:ilvl w:val="4"/>
          <w:numId w:val="9"/>
        </w:numPr>
        <w:spacing w:before="0" w:after="113"/>
        <w:jc w:val="both"/>
        <w:rPr>
          <w:rFonts w:ascii="Arial" w:hAnsi="Arial"/>
          <w:color w:val="auto"/>
          <w:sz w:val="22"/>
          <w:szCs w:val="22"/>
        </w:rPr>
      </w:pPr>
      <w:r>
        <w:rPr>
          <w:rFonts w:ascii="Arial" w:hAnsi="Arial"/>
          <w:color w:val="auto"/>
          <w:sz w:val="22"/>
          <w:szCs w:val="22"/>
        </w:rPr>
        <w:t>1 robota budowlana polegająca na budowie chodnika o nawierzchni z kostki kamiennej o powierzchni minimum 500 m</w:t>
      </w:r>
      <w:r>
        <w:rPr>
          <w:rFonts w:ascii="Arial" w:hAnsi="Arial"/>
          <w:color w:val="auto"/>
          <w:sz w:val="22"/>
          <w:szCs w:val="22"/>
          <w:vertAlign w:val="superscript"/>
        </w:rPr>
        <w:t>2</w:t>
      </w:r>
      <w:r>
        <w:rPr>
          <w:rFonts w:ascii="Arial" w:hAnsi="Arial"/>
          <w:color w:val="auto"/>
          <w:sz w:val="22"/>
          <w:szCs w:val="22"/>
        </w:rPr>
        <w:t>.</w:t>
      </w:r>
    </w:p>
    <w:p>
      <w:pPr>
        <w:pStyle w:val="Normal"/>
        <w:numPr>
          <w:ilvl w:val="0"/>
          <w:numId w:val="0"/>
        </w:numPr>
        <w:spacing w:before="0" w:after="113"/>
        <w:ind w:left="2520" w:hanging="0"/>
        <w:jc w:val="both"/>
        <w:rPr>
          <w:rFonts w:ascii="Arial" w:hAnsi="Arial"/>
          <w:sz w:val="22"/>
          <w:szCs w:val="22"/>
        </w:rPr>
      </w:pPr>
      <w:r>
        <w:rPr>
          <w:rFonts w:ascii="Arial" w:hAnsi="Arial"/>
          <w:sz w:val="22"/>
          <w:szCs w:val="22"/>
        </w:rPr>
        <w:t>Wykonawcy wspólnie ubiegający się o udzielenie zamówienia muszą wykazać, że chociaż jeden z nich lub wspólnie spełniają w/w warunek. (Nie dopuszcza się sumowania mniejszych kontraktów w celu uzyskania 1 kontraktu o sumie i zakresie prac wymaganych przez Zamawiającego).</w:t>
      </w:r>
    </w:p>
    <w:p>
      <w:pPr>
        <w:pStyle w:val="Normal"/>
        <w:numPr>
          <w:ilvl w:val="3"/>
          <w:numId w:val="9"/>
        </w:numPr>
        <w:spacing w:before="0" w:after="113"/>
        <w:jc w:val="both"/>
        <w:rPr>
          <w:rFonts w:ascii="Arial" w:hAnsi="Arial"/>
          <w:sz w:val="22"/>
          <w:szCs w:val="22"/>
        </w:rPr>
      </w:pPr>
      <w:r>
        <w:rPr>
          <w:rFonts w:ascii="Arial" w:hAnsi="Arial"/>
          <w:sz w:val="22"/>
          <w:szCs w:val="22"/>
        </w:rPr>
        <w:t xml:space="preserve">Wykonawca musi wykazać, że w celu realizacji przedmiotowego </w:t>
      </w:r>
      <w:r>
        <w:rPr>
          <w:rFonts w:ascii="Arial" w:hAnsi="Arial"/>
          <w:sz w:val="22"/>
          <w:szCs w:val="22"/>
        </w:rPr>
        <w:t xml:space="preserve">zamówienia dysponuje następującymi osobami odpowiedzialnymi za kierowanie robotami budowlanymi, posiadającymi kwalifikacje zawodowe, uprawnienia i  doświadczenie niezbędne do wykonania </w:t>
      </w:r>
      <w:r>
        <w:rPr>
          <w:rFonts w:ascii="Arial" w:hAnsi="Arial"/>
          <w:sz w:val="22"/>
          <w:szCs w:val="22"/>
          <w:highlight w:val="white"/>
        </w:rPr>
        <w:t>zamówienia tj.:</w:t>
      </w:r>
    </w:p>
    <w:p>
      <w:pPr>
        <w:pStyle w:val="Normal"/>
        <w:numPr>
          <w:ilvl w:val="4"/>
          <w:numId w:val="9"/>
        </w:numPr>
        <w:spacing w:lineRule="auto" w:line="240" w:before="0" w:after="113"/>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ascii="Arial" w:hAnsi="Arial"/>
          <w:b w:val="false"/>
          <w:bCs w:val="false"/>
          <w:i w:val="false"/>
          <w:iCs w:val="false"/>
          <w:color w:val="000000"/>
          <w:sz w:val="22"/>
          <w:szCs w:val="22"/>
        </w:rPr>
        <w:t>Kierownikiem robót w specjalności konstrukcyjno - budowlanej pełniącym jednocześnie rolę kierownika budowy,</w:t>
      </w:r>
    </w:p>
    <w:p>
      <w:pPr>
        <w:pStyle w:val="Normal"/>
        <w:numPr>
          <w:ilvl w:val="4"/>
          <w:numId w:val="9"/>
        </w:numPr>
        <w:spacing w:lineRule="auto" w:line="240" w:before="0" w:after="113"/>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ascii="Arial" w:hAnsi="Arial"/>
          <w:b w:val="false"/>
          <w:bCs w:val="false"/>
          <w:i w:val="false"/>
          <w:iCs w:val="false"/>
          <w:color w:val="000000"/>
          <w:sz w:val="22"/>
          <w:szCs w:val="22"/>
        </w:rPr>
        <w:t>Kierownikiem robót w specjalności drogowej,</w:t>
      </w:r>
    </w:p>
    <w:p>
      <w:pPr>
        <w:pStyle w:val="Normal"/>
        <w:numPr>
          <w:ilvl w:val="0"/>
          <w:numId w:val="0"/>
        </w:numPr>
        <w:spacing w:lineRule="auto" w:line="240" w:before="0" w:after="113"/>
        <w:ind w:left="2880" w:hanging="0"/>
        <w:jc w:val="both"/>
        <w:rPr>
          <w:rFonts w:ascii="Arial" w:hAnsi="Arial"/>
          <w:sz w:val="22"/>
          <w:szCs w:val="22"/>
        </w:rPr>
      </w:pPr>
      <w:r>
        <w:rPr>
          <w:rFonts w:eastAsia="Lucida Sans Unicode" w:cs="Tahoma" w:ascii="Arial" w:hAnsi="Arial"/>
          <w:b w:val="false"/>
          <w:bCs w:val="false"/>
          <w:i w:val="false"/>
          <w:iCs w:val="false"/>
          <w:color w:val="000000"/>
          <w:sz w:val="22"/>
          <w:szCs w:val="22"/>
        </w:rPr>
        <w:t xml:space="preserve">Minimalne wymagania: wszyscy kierownicy muszą posiadać uprawnienia do wykonywania samodzielnych funkcji technicznych w budownictwie </w:t>
      </w:r>
      <w:r>
        <w:rPr>
          <w:rFonts w:eastAsia="Lucida Sans Unicode" w:cs="Tahoma" w:ascii="Arial" w:hAnsi="Arial"/>
          <w:b w:val="false"/>
          <w:bCs w:val="false"/>
          <w:i w:val="false"/>
          <w:iCs w:val="false"/>
          <w:color w:val="000000"/>
          <w:sz w:val="22"/>
          <w:szCs w:val="22"/>
          <w:u w:val="none"/>
        </w:rPr>
        <w:t>do kierowania robotami budowlanymi</w:t>
      </w:r>
      <w:r>
        <w:rPr>
          <w:rFonts w:eastAsia="Lucida Sans Unicode" w:cs="Tahoma" w:ascii="Arial" w:hAnsi="Arial"/>
          <w:b w:val="false"/>
          <w:bCs w:val="false"/>
          <w:i w:val="false"/>
          <w:iCs w:val="false"/>
          <w:color w:val="000000"/>
          <w:sz w:val="22"/>
          <w:szCs w:val="22"/>
        </w:rPr>
        <w:t xml:space="preserve"> lub inne uprawnienia umożliwiające wykonywanie tych samych czynności, do wykonywania, których w aktualnym stanie prawnym uprawniają uprawnienia budowlane w/w specjalności umożliwiające zrealizowanie przedmiotowego zamówienia, </w:t>
      </w:r>
    </w:p>
    <w:p>
      <w:pPr>
        <w:pStyle w:val="Tretekstu"/>
        <w:numPr>
          <w:ilvl w:val="0"/>
          <w:numId w:val="0"/>
        </w:numPr>
        <w:tabs>
          <w:tab w:val="left" w:pos="195" w:leader="none"/>
        </w:tabs>
        <w:ind w:left="2520" w:hanging="0"/>
        <w:jc w:val="both"/>
        <w:rPr>
          <w:rFonts w:ascii="Arial" w:hAnsi="Arial" w:eastAsia="Times New Roman" w:cs="Times New Roman"/>
          <w:b w:val="false"/>
          <w:b w:val="false"/>
          <w:bCs w:val="false"/>
          <w:i w:val="false"/>
          <w:i w:val="false"/>
          <w:iCs w:val="false"/>
          <w:color w:val="000000"/>
          <w:position w:val="0"/>
          <w:sz w:val="22"/>
          <w:sz w:val="22"/>
          <w:szCs w:val="22"/>
          <w:u w:val="none"/>
          <w:vertAlign w:val="baseline"/>
          <w:lang w:val="pl-PL" w:bidi="ar-SA"/>
        </w:rPr>
      </w:pPr>
      <w:r>
        <w:rPr>
          <w:rFonts w:eastAsia="Lucida Sans Unicode" w:cs="Tahoma"/>
          <w:b w:val="false"/>
          <w:bCs w:val="false"/>
          <w:i w:val="false"/>
          <w:iCs w:val="false"/>
          <w:color w:val="000000"/>
          <w:position w:val="0"/>
          <w:sz w:val="22"/>
          <w:sz w:val="22"/>
          <w:szCs w:val="22"/>
          <w:u w:val="none"/>
          <w:vertAlign w:val="baseline"/>
          <w:lang w:val="pl-PL" w:bidi="ar-SA"/>
        </w:rPr>
        <w:t xml:space="preserve">Wykonawcy wspólnie ubiegający się o udzielenie zamówienia muszą wykazać, że </w:t>
      </w:r>
      <w:r>
        <w:rPr>
          <w:rFonts w:eastAsia="Times New Roman" w:cs="Times New Roman"/>
          <w:b w:val="false"/>
          <w:bCs w:val="false"/>
          <w:i w:val="false"/>
          <w:iCs w:val="false"/>
          <w:color w:val="000000"/>
          <w:position w:val="0"/>
          <w:sz w:val="22"/>
          <w:sz w:val="22"/>
          <w:szCs w:val="22"/>
          <w:u w:val="none"/>
          <w:vertAlign w:val="baseline"/>
          <w:lang w:val="pl-PL" w:bidi="ar-SA"/>
        </w:rPr>
        <w:t>chociaż jeden z nich lub łącznie spełniają w/w warunek</w:t>
      </w:r>
      <w:r>
        <w:rPr>
          <w:rFonts w:eastAsia="Lucida Sans Unicode" w:cs="Tahoma"/>
          <w:b w:val="false"/>
          <w:bCs w:val="false"/>
          <w:i w:val="false"/>
          <w:iCs w:val="false"/>
          <w:color w:val="000000"/>
          <w:position w:val="0"/>
          <w:sz w:val="22"/>
          <w:sz w:val="22"/>
          <w:szCs w:val="22"/>
          <w:u w:val="none"/>
          <w:vertAlign w:val="baseline"/>
          <w:lang w:val="pl-PL" w:bidi="ar-SA"/>
        </w:rPr>
        <w:t>.</w:t>
      </w:r>
    </w:p>
    <w:p>
      <w:pPr>
        <w:pStyle w:val="Tretekstu"/>
        <w:numPr>
          <w:ilvl w:val="0"/>
          <w:numId w:val="0"/>
        </w:numPr>
        <w:spacing w:before="0" w:after="113"/>
        <w:ind w:left="2520" w:hanging="0"/>
        <w:jc w:val="both"/>
        <w:rPr>
          <w:rFonts w:ascii="Arial" w:hAnsi="Arial" w:eastAsia="Times New Roman" w:cs="Times New Roman"/>
          <w:b w:val="false"/>
          <w:b w:val="false"/>
          <w:bCs w:val="false"/>
          <w:i w:val="false"/>
          <w:i w:val="false"/>
          <w:iCs w:val="false"/>
          <w:color w:val="000000"/>
          <w:position w:val="0"/>
          <w:sz w:val="22"/>
          <w:sz w:val="22"/>
          <w:szCs w:val="22"/>
          <w:u w:val="none"/>
          <w:vertAlign w:val="baseline"/>
          <w:lang w:val="pl-PL" w:bidi="ar-SA"/>
        </w:rPr>
      </w:pPr>
      <w:r>
        <w:rPr>
          <w:rFonts w:eastAsia="Times New Roman" w:cs="Times New Roman"/>
          <w:b w:val="false"/>
          <w:bCs w:val="false"/>
          <w:i w:val="false"/>
          <w:iCs w:val="false"/>
          <w:color w:val="000000"/>
          <w:position w:val="0"/>
          <w:sz w:val="22"/>
          <w:sz w:val="22"/>
          <w:szCs w:val="22"/>
          <w:u w:val="none"/>
          <w:vertAlign w:val="baseline"/>
          <w:lang w:val="pl-PL" w:bidi="ar-SA"/>
        </w:rPr>
        <w:t xml:space="preserve">Zamawiający określając wymogi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Prawo Budowlane (t.j. Dz. U. z 2013 r. poz. 1409 z późn. zm.) oraz ustawy o zasadach uznawania kwalifikacji zawodowych nabytych w państwach członkowskich Unii Europejskiej (Dz. U. z 2008 r., Nr 63, poz. 394 z późn. zm.). </w:t>
      </w:r>
    </w:p>
    <w:p>
      <w:pPr>
        <w:pStyle w:val="Normal"/>
        <w:numPr>
          <w:ilvl w:val="0"/>
          <w:numId w:val="8"/>
        </w:numPr>
        <w:jc w:val="both"/>
        <w:rPr>
          <w:rFonts w:ascii="Arial" w:hAnsi="Arial"/>
          <w:sz w:val="22"/>
          <w:szCs w:val="22"/>
        </w:rPr>
      </w:pPr>
      <w:r>
        <w:rPr>
          <w:rFonts w:ascii="Arial" w:hAnsi="Arial"/>
          <w:sz w:val="22"/>
          <w:szCs w:val="22"/>
        </w:rPr>
        <w:t>Wykonawca może w celu potwierdzenia spełniania warunków udziału w postępowaniu, w stosownych sytuacjach oraz w odniesieni u do konkretnego zamówienia, lub jego części polegać na zdolnościach technicznych lub zawodowych lub sytuacji finansowej lub ekonomicznej innych podmiotów niezależnie od charakteru prawnego łączących go z nim stosunków prawnych.</w:t>
      </w:r>
    </w:p>
    <w:p>
      <w:pPr>
        <w:pStyle w:val="Normal"/>
        <w:numPr>
          <w:ilvl w:val="0"/>
          <w:numId w:val="8"/>
        </w:numPr>
        <w:jc w:val="both"/>
        <w:rPr>
          <w:rFonts w:ascii="Arial" w:hAnsi="Arial"/>
          <w:sz w:val="22"/>
          <w:szCs w:val="22"/>
        </w:rPr>
      </w:pPr>
      <w:r>
        <w:rPr>
          <w:rFonts w:ascii="Arial" w:hAnsi="Arial"/>
          <w:sz w:val="22"/>
          <w:szCs w:val="22"/>
        </w:rPr>
        <w:t>W przypadku zaistnienia sytuacji, o której mowa w ust. 2:</w:t>
      </w:r>
    </w:p>
    <w:p>
      <w:pPr>
        <w:pStyle w:val="Normal"/>
        <w:numPr>
          <w:ilvl w:val="1"/>
          <w:numId w:val="8"/>
        </w:numPr>
        <w:tabs>
          <w:tab w:val="left" w:pos="133" w:leader="none"/>
        </w:tabs>
        <w:jc w:val="both"/>
        <w:rPr>
          <w:rFonts w:ascii="Arial" w:hAnsi="Arial"/>
          <w:sz w:val="22"/>
          <w:szCs w:val="22"/>
        </w:rPr>
      </w:pPr>
      <w:r>
        <w:rPr>
          <w:rFonts w:ascii="Arial" w:hAnsi="Arial"/>
          <w:sz w:val="22"/>
          <w:szCs w:val="22"/>
        </w:rPr>
        <w:t xml:space="preserve"> </w:t>
      </w:r>
      <w:r>
        <w:rPr>
          <w:rFonts w:ascii="Arial" w:hAnsi="Arial"/>
          <w:sz w:val="22"/>
          <w:szCs w:val="22"/>
        </w:rPr>
        <w:t>Wykonawca, który polega na zdolnościach lub sytuacji innych podmiotów, musi udowodnić Zamawiającemu, że realizując zamówienie, będzie dysponował niezbędnymi zasobami tych podmiotów,</w:t>
      </w:r>
      <w:r>
        <w:rPr>
          <w:rFonts w:ascii="Arial" w:hAnsi="Arial"/>
          <w:sz w:val="22"/>
          <w:szCs w:val="22"/>
          <w:u w:val="single"/>
        </w:rPr>
        <w:t xml:space="preserve"> w szczególności przedstawiając zobowiązanie tych podmiotów</w:t>
      </w:r>
      <w:r>
        <w:rPr>
          <w:rFonts w:ascii="Arial" w:hAnsi="Arial"/>
          <w:sz w:val="22"/>
          <w:szCs w:val="22"/>
        </w:rPr>
        <w:t xml:space="preserve"> do oddania mu do dyspozycji niezbędnych zasobów na potrzeby realizacji zamówienia, </w:t>
      </w:r>
    </w:p>
    <w:p>
      <w:pPr>
        <w:pStyle w:val="Normal"/>
        <w:numPr>
          <w:ilvl w:val="1"/>
          <w:numId w:val="8"/>
        </w:numPr>
        <w:tabs>
          <w:tab w:val="left" w:pos="250" w:leader="none"/>
        </w:tabs>
        <w:jc w:val="both"/>
        <w:rPr>
          <w:rFonts w:ascii="Arial" w:hAnsi="Arial"/>
          <w:sz w:val="22"/>
          <w:szCs w:val="22"/>
        </w:rPr>
      </w:pPr>
      <w:r>
        <w:rPr>
          <w:rFonts w:ascii="Arial" w:hAnsi="Arial"/>
          <w:sz w:val="22"/>
          <w:szCs w:val="22"/>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w:t>
      </w:r>
    </w:p>
    <w:p>
      <w:pPr>
        <w:pStyle w:val="Normal"/>
        <w:numPr>
          <w:ilvl w:val="0"/>
          <w:numId w:val="8"/>
        </w:numPr>
        <w:jc w:val="both"/>
        <w:rPr>
          <w:rFonts w:ascii="Arial" w:hAnsi="Arial"/>
          <w:sz w:val="22"/>
          <w:szCs w:val="22"/>
        </w:rPr>
      </w:pPr>
      <w:r>
        <w:rPr>
          <w:rFonts w:ascii="Arial" w:hAnsi="Arial"/>
          <w:sz w:val="22"/>
          <w:szCs w:val="22"/>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pPr>
        <w:pStyle w:val="Normal"/>
        <w:numPr>
          <w:ilvl w:val="0"/>
          <w:numId w:val="8"/>
        </w:numPr>
        <w:jc w:val="both"/>
        <w:rPr>
          <w:rFonts w:ascii="Arial" w:hAnsi="Arial"/>
          <w:sz w:val="22"/>
          <w:szCs w:val="22"/>
        </w:rPr>
      </w:pPr>
      <w:r>
        <w:rPr>
          <w:rFonts w:ascii="Arial" w:hAnsi="Arial"/>
          <w:sz w:val="22"/>
          <w:szCs w:val="22"/>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pPr>
        <w:pStyle w:val="Normal"/>
        <w:numPr>
          <w:ilvl w:val="0"/>
          <w:numId w:val="8"/>
        </w:numPr>
        <w:jc w:val="both"/>
        <w:rPr>
          <w:rFonts w:ascii="Arial" w:hAnsi="Arial"/>
          <w:sz w:val="22"/>
          <w:szCs w:val="22"/>
        </w:rPr>
      </w:pPr>
      <w:r>
        <w:rPr>
          <w:rFonts w:ascii="Arial" w:hAnsi="Arial"/>
          <w:sz w:val="22"/>
          <w:szCs w:val="22"/>
        </w:rPr>
        <w:t xml:space="preserve">Z treści powyższego zobowiązania podmiotu trzeciego (oświadczenia) lub innego dokumentu potwierdzającego udostępnienie zasobów przez inne podmioty musi bezspornie i jednoznacznie wynikać w szczególności: </w:t>
      </w:r>
    </w:p>
    <w:p>
      <w:pPr>
        <w:pStyle w:val="Normal"/>
        <w:numPr>
          <w:ilvl w:val="1"/>
          <w:numId w:val="8"/>
        </w:numPr>
        <w:tabs>
          <w:tab w:val="left" w:pos="250" w:leader="none"/>
        </w:tabs>
        <w:jc w:val="both"/>
        <w:rPr>
          <w:rFonts w:ascii="Arial" w:hAnsi="Arial"/>
          <w:sz w:val="22"/>
          <w:szCs w:val="22"/>
        </w:rPr>
      </w:pPr>
      <w:r>
        <w:rPr>
          <w:rFonts w:ascii="Arial" w:hAnsi="Arial"/>
          <w:sz w:val="22"/>
          <w:szCs w:val="22"/>
        </w:rPr>
        <w:t xml:space="preserve">zakres dostępnych Wykonawcy zasobów innego podmiotu, </w:t>
      </w:r>
    </w:p>
    <w:p>
      <w:pPr>
        <w:pStyle w:val="Normal"/>
        <w:numPr>
          <w:ilvl w:val="1"/>
          <w:numId w:val="8"/>
        </w:numPr>
        <w:tabs>
          <w:tab w:val="left" w:pos="250" w:leader="none"/>
        </w:tabs>
        <w:jc w:val="both"/>
        <w:rPr>
          <w:rFonts w:ascii="Arial" w:hAnsi="Arial"/>
          <w:sz w:val="22"/>
          <w:szCs w:val="22"/>
        </w:rPr>
      </w:pPr>
      <w:r>
        <w:rPr>
          <w:rFonts w:ascii="Arial" w:hAnsi="Arial"/>
          <w:sz w:val="22"/>
          <w:szCs w:val="22"/>
        </w:rPr>
        <w:t xml:space="preserve">sposób wykorzystania zasobów innego podmiotu, przez Wykonawcę, przy wykonywaniu zamówienia publicznego, </w:t>
      </w:r>
    </w:p>
    <w:p>
      <w:pPr>
        <w:pStyle w:val="Normal"/>
        <w:numPr>
          <w:ilvl w:val="1"/>
          <w:numId w:val="8"/>
        </w:numPr>
        <w:tabs>
          <w:tab w:val="left" w:pos="250" w:leader="none"/>
        </w:tabs>
        <w:jc w:val="both"/>
        <w:rPr>
          <w:rFonts w:ascii="Arial" w:hAnsi="Arial"/>
          <w:sz w:val="22"/>
          <w:szCs w:val="22"/>
        </w:rPr>
      </w:pPr>
      <w:r>
        <w:rPr>
          <w:rFonts w:ascii="Arial" w:hAnsi="Arial"/>
          <w:sz w:val="22"/>
          <w:szCs w:val="22"/>
        </w:rPr>
        <w:t xml:space="preserve">okres udziału innego podmiotu przy wykonywaniu zamówienia publicznego, </w:t>
      </w:r>
    </w:p>
    <w:p>
      <w:pPr>
        <w:pStyle w:val="Normal"/>
        <w:numPr>
          <w:ilvl w:val="1"/>
          <w:numId w:val="8"/>
        </w:numPr>
        <w:tabs>
          <w:tab w:val="left" w:pos="250" w:leader="none"/>
        </w:tabs>
        <w:jc w:val="both"/>
        <w:rPr>
          <w:rFonts w:ascii="Arial" w:hAnsi="Arial"/>
          <w:sz w:val="22"/>
          <w:szCs w:val="22"/>
        </w:rPr>
      </w:pPr>
      <w:r>
        <w:rPr>
          <w:rFonts w:ascii="Arial" w:hAnsi="Arial"/>
          <w:sz w:val="22"/>
          <w:szCs w:val="22"/>
        </w:rPr>
        <w:t xml:space="preserve">czy podmiot, na zdolnościach którego Wykonawca polega w odniesieniu do warunków działu w postępowaniu dotyczących wykształcenia, kwalifikacji zawodowych lub doświadczenia zrealizuje roboty budowlane lub usługi, których wskazane zdolności dotyczą. </w:t>
      </w:r>
    </w:p>
    <w:p>
      <w:pPr>
        <w:pStyle w:val="Normal"/>
        <w:numPr>
          <w:ilvl w:val="0"/>
          <w:numId w:val="8"/>
        </w:numPr>
        <w:tabs>
          <w:tab w:val="left" w:pos="250" w:leader="none"/>
        </w:tabs>
        <w:jc w:val="both"/>
        <w:rPr>
          <w:rFonts w:ascii="Arial" w:hAnsi="Arial"/>
          <w:sz w:val="22"/>
          <w:szCs w:val="22"/>
        </w:rPr>
      </w:pPr>
      <w:r>
        <w:rPr>
          <w:rFonts w:ascii="Arial" w:hAnsi="Arial"/>
          <w:sz w:val="22"/>
          <w:szCs w:val="22"/>
        </w:rPr>
        <w:t>Zobowiązanie, o którym mowa w ust. 3 pkt 3.1. należy złożyć w oryginale wraz z ofertą.</w:t>
      </w:r>
    </w:p>
    <w:p>
      <w:pPr>
        <w:pStyle w:val="Nagwek1"/>
        <w:numPr>
          <w:ilvl w:val="0"/>
          <w:numId w:val="1"/>
        </w:numPr>
        <w:jc w:val="both"/>
        <w:rPr>
          <w:rFonts w:ascii="Arial" w:hAnsi="Arial"/>
          <w:sz w:val="26"/>
          <w:szCs w:val="26"/>
        </w:rPr>
      </w:pPr>
      <w:bookmarkStart w:id="5" w:name="__RefHeading__4624_1808815404"/>
      <w:bookmarkEnd w:id="5"/>
      <w:r>
        <w:rPr>
          <w:sz w:val="26"/>
          <w:szCs w:val="26"/>
        </w:rPr>
        <w:t xml:space="preserve"> </w:t>
      </w:r>
      <w:r>
        <w:rPr>
          <w:sz w:val="26"/>
          <w:szCs w:val="26"/>
        </w:rPr>
        <w:t>Podstawy wykluczenia z postępowania</w:t>
      </w:r>
    </w:p>
    <w:p>
      <w:pPr>
        <w:pStyle w:val="Tretekstu"/>
        <w:numPr>
          <w:ilvl w:val="0"/>
          <w:numId w:val="10"/>
        </w:numPr>
        <w:jc w:val="both"/>
        <w:rPr>
          <w:rFonts w:ascii="Arial" w:hAnsi="Arial"/>
          <w:sz w:val="22"/>
          <w:szCs w:val="22"/>
        </w:rPr>
      </w:pPr>
      <w:r>
        <w:rPr>
          <w:sz w:val="22"/>
          <w:szCs w:val="22"/>
        </w:rPr>
        <w:t>Z postępowania o udzielenie zamówienia wyklucza się Wykonawcę, w stosunku do którego zachodzi którakolwiek z okoliczności, o których mowa w art. 24 ust. 1 pkt. 12-23 ustawy.</w:t>
      </w:r>
    </w:p>
    <w:p>
      <w:pPr>
        <w:pStyle w:val="Normal"/>
        <w:numPr>
          <w:ilvl w:val="0"/>
          <w:numId w:val="10"/>
        </w:numPr>
        <w:jc w:val="both"/>
        <w:rPr>
          <w:rFonts w:ascii="Arial" w:hAnsi="Arial"/>
          <w:sz w:val="22"/>
          <w:szCs w:val="22"/>
        </w:rPr>
      </w:pPr>
      <w:r>
        <w:rPr>
          <w:rFonts w:ascii="Arial" w:hAnsi="Arial"/>
          <w:sz w:val="22"/>
          <w:szCs w:val="22"/>
        </w:rPr>
        <w:t>Ponadto Zamawiający przewiduje wykluczenie na podstawie art. 24 ust. 5 pkt 1) ustawy Pzp Wykonawcy:</w:t>
      </w:r>
    </w:p>
    <w:p>
      <w:pPr>
        <w:pStyle w:val="Normal"/>
        <w:numPr>
          <w:ilvl w:val="1"/>
          <w:numId w:val="10"/>
        </w:numPr>
        <w:tabs>
          <w:tab w:val="left" w:pos="285" w:leader="none"/>
        </w:tabs>
        <w:jc w:val="both"/>
        <w:rPr>
          <w:rFonts w:ascii="Arial" w:hAnsi="Arial"/>
          <w:sz w:val="22"/>
          <w:szCs w:val="22"/>
        </w:rPr>
      </w:pPr>
      <w:r>
        <w:rPr>
          <w:rFonts w:ascii="Arial" w:hAnsi="Arial"/>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z poźn. zm.);</w:t>
      </w:r>
    </w:p>
    <w:p>
      <w:pPr>
        <w:pStyle w:val="Normal"/>
        <w:numPr>
          <w:ilvl w:val="0"/>
          <w:numId w:val="10"/>
        </w:numPr>
        <w:jc w:val="both"/>
        <w:rPr>
          <w:rFonts w:ascii="Arial" w:hAnsi="Arial"/>
          <w:sz w:val="22"/>
          <w:szCs w:val="22"/>
        </w:rPr>
      </w:pPr>
      <w:r>
        <w:rPr>
          <w:rFonts w:ascii="Arial" w:hAnsi="Arial"/>
          <w:sz w:val="22"/>
          <w:szCs w:val="22"/>
        </w:rPr>
        <w:t>Wykluczenie wykonawcy następuje:</w:t>
      </w:r>
    </w:p>
    <w:p>
      <w:pPr>
        <w:pStyle w:val="Normal"/>
        <w:numPr>
          <w:ilvl w:val="1"/>
          <w:numId w:val="10"/>
        </w:numPr>
        <w:tabs>
          <w:tab w:val="left" w:pos="200" w:leader="none"/>
        </w:tabs>
        <w:jc w:val="both"/>
        <w:rPr>
          <w:rFonts w:ascii="Arial" w:hAnsi="Arial"/>
          <w:sz w:val="22"/>
          <w:szCs w:val="22"/>
        </w:rPr>
      </w:pPr>
      <w:r>
        <w:rPr>
          <w:rFonts w:ascii="Arial" w:hAnsi="Arial"/>
          <w:sz w:val="22"/>
          <w:szCs w:val="22"/>
        </w:rPr>
        <w:t>w przypadkach, o których mowa w art. 24 ust. 1 pkt 13 lit. a-c i pkt 14 (ustawy Pzp), gdy osoba, o której mowa w tych przepisach została skazana za przestępstwo wymienione w art. 24 ust. 1 pkt 13 lit. a-c (ustawy Pzp), jeżeli nie upłynęło 5 lat od dnia uprawomocnienia się wyroku potwierdzającego zaistnienie jednej z podstaw wykluczenia, chyba że w tym wyroku został określony inny okres wykluczenia;</w:t>
      </w:r>
    </w:p>
    <w:p>
      <w:pPr>
        <w:pStyle w:val="Normal"/>
        <w:numPr>
          <w:ilvl w:val="1"/>
          <w:numId w:val="10"/>
        </w:numPr>
        <w:tabs>
          <w:tab w:val="left" w:pos="213" w:leader="none"/>
        </w:tabs>
        <w:jc w:val="both"/>
        <w:rPr>
          <w:rFonts w:ascii="Arial" w:hAnsi="Arial"/>
          <w:sz w:val="22"/>
          <w:szCs w:val="22"/>
        </w:rPr>
      </w:pPr>
      <w:r>
        <w:rPr>
          <w:rFonts w:ascii="Arial" w:hAnsi="Arial"/>
          <w:sz w:val="22"/>
          <w:szCs w:val="22"/>
        </w:rPr>
        <w:t>w przypadkach, o których mowa:</w:t>
      </w:r>
    </w:p>
    <w:p>
      <w:pPr>
        <w:pStyle w:val="Normal"/>
        <w:numPr>
          <w:ilvl w:val="2"/>
          <w:numId w:val="10"/>
        </w:numPr>
        <w:jc w:val="both"/>
        <w:rPr>
          <w:rFonts w:ascii="Arial" w:hAnsi="Arial"/>
          <w:sz w:val="22"/>
          <w:szCs w:val="22"/>
        </w:rPr>
      </w:pPr>
      <w:r>
        <w:rPr>
          <w:rFonts w:ascii="Arial" w:hAnsi="Arial"/>
          <w:sz w:val="22"/>
          <w:szCs w:val="22"/>
        </w:rPr>
        <w:t>w art. 24 ust. 1 pkt 13 lit. d i pkt 14, gdy osoba, o której mowa w tych przepisach, została skazana za przestępstwo wymienione w art. 24 ust. 1 pkt 13 lit. d (ustawy Pzp),</w:t>
      </w:r>
    </w:p>
    <w:p>
      <w:pPr>
        <w:pStyle w:val="Normal"/>
        <w:numPr>
          <w:ilvl w:val="2"/>
          <w:numId w:val="10"/>
        </w:numPr>
        <w:jc w:val="both"/>
        <w:rPr>
          <w:rFonts w:ascii="Arial" w:hAnsi="Arial"/>
          <w:sz w:val="22"/>
          <w:szCs w:val="22"/>
        </w:rPr>
      </w:pPr>
      <w:r>
        <w:rPr>
          <w:rFonts w:ascii="Arial" w:hAnsi="Arial"/>
          <w:sz w:val="22"/>
          <w:szCs w:val="22"/>
        </w:rPr>
        <w:t>w art. 24 ust. 1 pkt 15 (ustawy Pzp),-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pPr>
        <w:pStyle w:val="Normal"/>
        <w:numPr>
          <w:ilvl w:val="1"/>
          <w:numId w:val="10"/>
        </w:numPr>
        <w:tabs>
          <w:tab w:val="left" w:pos="250" w:leader="none"/>
        </w:tabs>
        <w:jc w:val="both"/>
        <w:rPr>
          <w:rFonts w:ascii="Arial" w:hAnsi="Arial"/>
          <w:sz w:val="22"/>
          <w:szCs w:val="22"/>
        </w:rPr>
      </w:pPr>
      <w:r>
        <w:rPr>
          <w:rFonts w:ascii="Arial" w:hAnsi="Arial"/>
          <w:sz w:val="22"/>
          <w:szCs w:val="22"/>
        </w:rPr>
        <w:t>w przypadkach, o których mowa w art. 24 ust. 1 pkt 18 i 20, jeżeli nie upłynęły 3 lata od dnia zaistnienia zdarzenia będącego podstawą wykluczenia;</w:t>
      </w:r>
    </w:p>
    <w:p>
      <w:pPr>
        <w:pStyle w:val="Normal"/>
        <w:numPr>
          <w:ilvl w:val="1"/>
          <w:numId w:val="10"/>
        </w:numPr>
        <w:tabs>
          <w:tab w:val="left" w:pos="275" w:leader="none"/>
        </w:tabs>
        <w:jc w:val="both"/>
        <w:rPr>
          <w:rFonts w:ascii="Arial" w:hAnsi="Arial"/>
          <w:sz w:val="22"/>
          <w:szCs w:val="22"/>
        </w:rPr>
      </w:pPr>
      <w:r>
        <w:rPr>
          <w:rFonts w:ascii="Arial" w:hAnsi="Arial"/>
          <w:sz w:val="22"/>
          <w:szCs w:val="22"/>
        </w:rPr>
        <w:t xml:space="preserve">w przypadku, o którym mowa w art. 24 ust. 1 pkt 21 (ustawy Pzp) , jeżeli nie upłynął okres, na jaki został prawomocnie orzeczony zakaz ubiegania się o zamówienia publiczne; </w:t>
      </w:r>
    </w:p>
    <w:p>
      <w:pPr>
        <w:pStyle w:val="Normal"/>
        <w:numPr>
          <w:ilvl w:val="1"/>
          <w:numId w:val="10"/>
        </w:numPr>
        <w:tabs>
          <w:tab w:val="left" w:pos="263" w:leader="none"/>
        </w:tabs>
        <w:jc w:val="both"/>
        <w:rPr>
          <w:rFonts w:ascii="Arial" w:hAnsi="Arial"/>
          <w:sz w:val="22"/>
          <w:szCs w:val="22"/>
        </w:rPr>
      </w:pPr>
      <w:r>
        <w:rPr>
          <w:rFonts w:ascii="Arial" w:hAnsi="Arial"/>
          <w:sz w:val="22"/>
          <w:szCs w:val="22"/>
        </w:rPr>
        <w:t xml:space="preserve">w przypadku, o którym mowa w art. 24 ust. 1 pkt 22 (ustawy Pzp), jeżeli nie upłynął okres obowiązywania zakazu ubiegania się o zamówienia publiczne. </w:t>
      </w:r>
    </w:p>
    <w:p>
      <w:pPr>
        <w:pStyle w:val="Normal"/>
        <w:numPr>
          <w:ilvl w:val="0"/>
          <w:numId w:val="10"/>
        </w:numPr>
        <w:jc w:val="both"/>
        <w:rPr>
          <w:rFonts w:ascii="Arial" w:hAnsi="Arial"/>
          <w:sz w:val="22"/>
          <w:szCs w:val="22"/>
        </w:rPr>
      </w:pPr>
      <w:r>
        <w:rPr>
          <w:rFonts w:ascii="Arial" w:hAnsi="Arial"/>
          <w:sz w:val="22"/>
          <w:szCs w:val="22"/>
        </w:rPr>
        <w:t>Wykonawca, który podlega wykluczeniu na podstawie art. 24 ust. 1 pkt 13 i 14 oraz 16- 20 lub ust. 5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pPr>
        <w:pStyle w:val="Normal"/>
        <w:numPr>
          <w:ilvl w:val="0"/>
          <w:numId w:val="10"/>
        </w:numPr>
        <w:jc w:val="both"/>
        <w:rPr>
          <w:rFonts w:ascii="Arial" w:hAnsi="Arial"/>
          <w:sz w:val="22"/>
          <w:szCs w:val="22"/>
        </w:rPr>
      </w:pPr>
      <w:r>
        <w:rPr>
          <w:rFonts w:ascii="Arial" w:hAnsi="Arial"/>
          <w:sz w:val="22"/>
          <w:szCs w:val="22"/>
        </w:rPr>
        <w:t>W przypadkach, o których mowa w art. 24 ust. 1 pkt 19 (ustawy Pzp), przed wykluczeniem wykonawcy, zamawiający zapewnia temu wykonawcy możliwość udowodnienia, że jego udział w przygotowaniu postępowania o udzielenie zamówienia nie zakłóci konkurencji. Zamawiający wskazuje w protokole sposób zapewnienia konkurencji.</w:t>
      </w:r>
    </w:p>
    <w:p>
      <w:pPr>
        <w:pStyle w:val="Normal"/>
        <w:numPr>
          <w:ilvl w:val="0"/>
          <w:numId w:val="10"/>
        </w:numPr>
        <w:jc w:val="both"/>
        <w:rPr>
          <w:rFonts w:ascii="Arial" w:hAnsi="Arial"/>
          <w:sz w:val="22"/>
          <w:szCs w:val="22"/>
        </w:rPr>
      </w:pPr>
      <w:r>
        <w:rPr>
          <w:rFonts w:ascii="Arial" w:hAnsi="Arial"/>
          <w:sz w:val="22"/>
          <w:szCs w:val="22"/>
        </w:rPr>
        <w:t>Zamawiający może wykluczyć wykonawcę na każdym etapie postępowania o udzielenie zamówienia.</w:t>
      </w:r>
    </w:p>
    <w:p>
      <w:pPr>
        <w:pStyle w:val="Normal"/>
        <w:numPr>
          <w:ilvl w:val="0"/>
          <w:numId w:val="10"/>
        </w:numPr>
        <w:jc w:val="both"/>
        <w:rPr>
          <w:rFonts w:ascii="Arial" w:hAnsi="Arial"/>
          <w:sz w:val="22"/>
          <w:szCs w:val="22"/>
        </w:rPr>
      </w:pPr>
      <w:r>
        <w:rPr>
          <w:rFonts w:ascii="Arial" w:hAnsi="Arial"/>
          <w:sz w:val="22"/>
          <w:szCs w:val="22"/>
        </w:rPr>
        <w:t xml:space="preserve">Ofertę Wykonawcy wykluczonego uznaje się za odrzuconą. </w:t>
      </w:r>
    </w:p>
    <w:p>
      <w:pPr>
        <w:pStyle w:val="Normal"/>
        <w:jc w:val="both"/>
        <w:rPr>
          <w:rFonts w:ascii="Arial" w:hAnsi="Arial"/>
          <w:sz w:val="22"/>
          <w:szCs w:val="22"/>
        </w:rPr>
      </w:pPr>
      <w:r>
        <w:rPr>
          <w:rFonts w:ascii="Arial" w:hAnsi="Arial"/>
          <w:sz w:val="22"/>
          <w:szCs w:val="22"/>
        </w:rPr>
      </w:r>
    </w:p>
    <w:p>
      <w:pPr>
        <w:pStyle w:val="Normal"/>
        <w:jc w:val="both"/>
        <w:rPr>
          <w:rFonts w:ascii="Arial" w:hAnsi="Arial"/>
          <w:sz w:val="22"/>
          <w:szCs w:val="22"/>
        </w:rPr>
      </w:pPr>
      <w:r>
        <w:rPr>
          <w:rFonts w:ascii="Arial" w:hAnsi="Arial"/>
          <w:sz w:val="22"/>
          <w:szCs w:val="22"/>
        </w:rPr>
      </w:r>
    </w:p>
    <w:p>
      <w:pPr>
        <w:pStyle w:val="Normal"/>
        <w:jc w:val="both"/>
        <w:rPr>
          <w:rFonts w:ascii="Arial" w:hAnsi="Arial"/>
          <w:sz w:val="22"/>
          <w:szCs w:val="22"/>
        </w:rPr>
      </w:pPr>
      <w:r>
        <w:rPr>
          <w:rFonts w:ascii="Arial" w:hAnsi="Arial"/>
          <w:sz w:val="22"/>
          <w:szCs w:val="22"/>
        </w:rPr>
      </w:r>
    </w:p>
    <w:p>
      <w:pPr>
        <w:pStyle w:val="Normal"/>
        <w:jc w:val="both"/>
        <w:rPr>
          <w:rFonts w:ascii="Arial" w:hAnsi="Arial"/>
          <w:sz w:val="22"/>
          <w:szCs w:val="22"/>
        </w:rPr>
      </w:pPr>
      <w:r>
        <w:rPr>
          <w:rFonts w:ascii="Arial" w:hAnsi="Arial"/>
          <w:sz w:val="22"/>
          <w:szCs w:val="22"/>
        </w:rPr>
      </w:r>
    </w:p>
    <w:p>
      <w:pPr>
        <w:pStyle w:val="Normal"/>
        <w:jc w:val="both"/>
        <w:rPr>
          <w:rFonts w:ascii="Arial" w:hAnsi="Arial"/>
          <w:sz w:val="22"/>
          <w:szCs w:val="22"/>
        </w:rPr>
      </w:pPr>
      <w:r>
        <w:rPr>
          <w:rFonts w:ascii="Arial" w:hAnsi="Arial"/>
          <w:sz w:val="22"/>
          <w:szCs w:val="22"/>
        </w:rPr>
      </w:r>
    </w:p>
    <w:p>
      <w:pPr>
        <w:pStyle w:val="Nagwek1"/>
        <w:numPr>
          <w:ilvl w:val="0"/>
          <w:numId w:val="1"/>
        </w:numPr>
        <w:jc w:val="both"/>
        <w:rPr>
          <w:rFonts w:ascii="Arial" w:hAnsi="Arial"/>
          <w:sz w:val="26"/>
          <w:szCs w:val="26"/>
        </w:rPr>
      </w:pPr>
      <w:bookmarkStart w:id="6" w:name="__RefHeading__4626_1808815404"/>
      <w:bookmarkEnd w:id="6"/>
      <w:r>
        <w:rPr>
          <w:sz w:val="26"/>
          <w:szCs w:val="26"/>
        </w:rPr>
        <w:t xml:space="preserve"> </w:t>
      </w:r>
      <w:r>
        <w:rPr>
          <w:sz w:val="26"/>
          <w:szCs w:val="26"/>
        </w:rPr>
        <w:t>Wykaz oświadczeń lub dokumentów, potwierdzających spełnianie warunków udziału w postępowaniu oraz brak podstaw wykluczenia</w:t>
      </w:r>
    </w:p>
    <w:p>
      <w:pPr>
        <w:pStyle w:val="Tretekstu"/>
        <w:numPr>
          <w:ilvl w:val="0"/>
          <w:numId w:val="11"/>
        </w:numPr>
        <w:jc w:val="both"/>
        <w:rPr>
          <w:rFonts w:ascii="Arial" w:hAnsi="Arial"/>
          <w:sz w:val="22"/>
          <w:szCs w:val="22"/>
        </w:rPr>
      </w:pPr>
      <w:r>
        <w:rPr>
          <w:sz w:val="22"/>
          <w:szCs w:val="22"/>
        </w:rPr>
        <w:t xml:space="preserve">Do oferty (załącznik nr 1do SIWZ) każdy Wykonawca musi dołączyć aktualne na dzień składania ofert oświadczenia w zakresie wskazanym w załączniku nr 2 i 3. Informacje zawarte w oświadczeniach będą stanowić wstępne potwierdzenie, że Wykonawca nie podlega wykluczeniu oraz spełnia warunki udziału w postępowaniu. </w:t>
      </w:r>
    </w:p>
    <w:p>
      <w:pPr>
        <w:pStyle w:val="Tretekstu"/>
        <w:numPr>
          <w:ilvl w:val="0"/>
          <w:numId w:val="11"/>
        </w:numPr>
        <w:jc w:val="both"/>
        <w:rPr>
          <w:rFonts w:ascii="Arial" w:hAnsi="Arial"/>
          <w:sz w:val="22"/>
          <w:szCs w:val="22"/>
        </w:rPr>
      </w:pPr>
      <w:r>
        <w:rPr>
          <w:sz w:val="22"/>
          <w:szCs w:val="22"/>
        </w:rPr>
        <w:t xml:space="preserve">W przypadku wspólnego ubiegania się o zamówienie przez wykonawców oświadczenie zgodnie z załącznikiem nr 2 i 3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pPr>
        <w:pStyle w:val="Tretekstu"/>
        <w:numPr>
          <w:ilvl w:val="0"/>
          <w:numId w:val="11"/>
        </w:numPr>
        <w:jc w:val="both"/>
        <w:rPr>
          <w:rFonts w:ascii="Arial" w:hAnsi="Arial"/>
          <w:sz w:val="22"/>
          <w:szCs w:val="22"/>
        </w:rPr>
      </w:pPr>
      <w:r>
        <w:rPr>
          <w:sz w:val="22"/>
          <w:szCs w:val="22"/>
        </w:rPr>
        <w:t xml:space="preserve">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 </w:t>
      </w:r>
    </w:p>
    <w:p>
      <w:pPr>
        <w:pStyle w:val="Tretekstu"/>
        <w:numPr>
          <w:ilvl w:val="0"/>
          <w:numId w:val="11"/>
        </w:numPr>
        <w:jc w:val="both"/>
        <w:rPr>
          <w:rFonts w:ascii="Arial" w:hAnsi="Arial"/>
          <w:sz w:val="22"/>
          <w:szCs w:val="22"/>
        </w:rPr>
      </w:pPr>
      <w:r>
        <w:rPr>
          <w:sz w:val="22"/>
          <w:szCs w:val="22"/>
        </w:rPr>
        <w:t>Zamawiający informuje, że zgodnie z art.24aa ust.1 ustawy Pzp najpierw dokona oceny ofert, a następnie zbada czy Wykonawca, którego oferta została najwyżej oceniona, nie podlega wykluczeniu oraz spełnia warunki udziału w postępowaniu.</w:t>
      </w:r>
    </w:p>
    <w:p>
      <w:pPr>
        <w:pStyle w:val="Tretekstu"/>
        <w:numPr>
          <w:ilvl w:val="0"/>
          <w:numId w:val="11"/>
        </w:numPr>
        <w:jc w:val="both"/>
        <w:rPr>
          <w:rFonts w:ascii="Arial" w:hAnsi="Arial"/>
          <w:sz w:val="22"/>
          <w:szCs w:val="22"/>
        </w:rPr>
      </w:pPr>
      <w:r>
        <w:rPr>
          <w:sz w:val="22"/>
          <w:szCs w:val="22"/>
        </w:rPr>
        <w:t xml:space="preserve">Wykonawca w terminie 3 dni od dnia zamieszczenia na stronie internetowej informacji, o której mowa w art. 86 ust. 3 ustawy Pzp, przekaże Zamawiającemu oświadczenie o przynależności lub braku przynależności do tej samej grupy kapitałowej, o której mowa w art. 24 ust. 1 pkt 23 ustawy Pzp. Wraz ze złożeniem oświadczenia, wykonawca może przedstawić dowody, że powiązania z innym wykonawcą nie prowadzą do zakłócenia konkurencji w postępowaniu o udzielenie zamówienia. Przedmiotowe oświadczenie składa się w formie oryginału. </w:t>
      </w:r>
    </w:p>
    <w:p>
      <w:pPr>
        <w:pStyle w:val="Tretekstu"/>
        <w:numPr>
          <w:ilvl w:val="0"/>
          <w:numId w:val="11"/>
        </w:numPr>
        <w:jc w:val="both"/>
        <w:rPr>
          <w:rFonts w:ascii="Arial" w:hAnsi="Arial"/>
          <w:sz w:val="22"/>
          <w:szCs w:val="22"/>
        </w:rPr>
      </w:pPr>
      <w:r>
        <w:rPr>
          <w:sz w:val="22"/>
          <w:szCs w:val="22"/>
        </w:rPr>
        <w:t xml:space="preserve">Zamawiający przed udzieleniem zamówienia, może wezwać na podstawie art. 26 ust 2. Ustawy Pzp Wykonawcę, którego oferta została najwyżej oceniona, do złożenia w wyznaczonym, nie krótszym niż 5 dni terminie aktualnych na dzień złożenia następujących oświadczeń lub dokumentów potwierdzających, że Wykonawca nie podlega wykluczeniu oraz spełnia warunki udziału w postępowaniu. </w:t>
      </w:r>
    </w:p>
    <w:p>
      <w:pPr>
        <w:pStyle w:val="Tretekstu"/>
        <w:numPr>
          <w:ilvl w:val="0"/>
          <w:numId w:val="11"/>
        </w:numPr>
        <w:jc w:val="both"/>
        <w:rPr>
          <w:rFonts w:ascii="Arial" w:hAnsi="Arial"/>
          <w:sz w:val="22"/>
          <w:szCs w:val="22"/>
        </w:rPr>
      </w:pPr>
      <w:r>
        <w:rPr>
          <w:sz w:val="22"/>
          <w:szCs w:val="22"/>
          <w:u w:val="single"/>
        </w:rPr>
        <w:t>Wykaz oświadczeń lub dokumentów, składanych przez wykonawcę w postępowaniu na wezwanie Zamawiającego w celu potwierdzenia okoliczności o których mowa w art. 25 ust. 1</w:t>
      </w:r>
      <w:r>
        <w:rPr>
          <w:sz w:val="22"/>
          <w:szCs w:val="22"/>
        </w:rPr>
        <w:t xml:space="preserve">: </w:t>
      </w:r>
    </w:p>
    <w:p>
      <w:pPr>
        <w:pStyle w:val="Tretekstu"/>
        <w:numPr>
          <w:ilvl w:val="0"/>
          <w:numId w:val="12"/>
        </w:numPr>
        <w:jc w:val="both"/>
        <w:rPr>
          <w:rFonts w:ascii="Arial" w:hAnsi="Arial"/>
          <w:sz w:val="22"/>
          <w:szCs w:val="22"/>
        </w:rPr>
      </w:pPr>
      <w:r>
        <w:rPr>
          <w:sz w:val="22"/>
          <w:szCs w:val="22"/>
        </w:rPr>
        <w:t>pkt 1 ustawy Pzp - potwierdzające spełnianie warunków udziału w postępowaniu:</w:t>
      </w:r>
    </w:p>
    <w:p>
      <w:pPr>
        <w:pStyle w:val="Tretekstu"/>
        <w:numPr>
          <w:ilvl w:val="1"/>
          <w:numId w:val="11"/>
        </w:numPr>
        <w:jc w:val="both"/>
        <w:rPr>
          <w:rFonts w:ascii="Arial" w:hAnsi="Arial"/>
          <w:sz w:val="22"/>
          <w:szCs w:val="22"/>
        </w:rPr>
      </w:pPr>
      <w:r>
        <w:rPr>
          <w:sz w:val="22"/>
          <w:szCs w:val="22"/>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załączni</w:t>
      </w:r>
      <w:r>
        <w:rPr>
          <w:sz w:val="22"/>
          <w:szCs w:val="22"/>
        </w:rPr>
        <w:t xml:space="preserve">kiem nr 5 do SIWZ, </w:t>
      </w:r>
    </w:p>
    <w:p>
      <w:pPr>
        <w:pStyle w:val="Tretekstu"/>
        <w:numPr>
          <w:ilvl w:val="1"/>
          <w:numId w:val="11"/>
        </w:numPr>
        <w:jc w:val="both"/>
        <w:rPr>
          <w:rFonts w:ascii="Arial" w:hAnsi="Arial"/>
          <w:sz w:val="22"/>
          <w:szCs w:val="22"/>
        </w:rPr>
      </w:pPr>
      <w:r>
        <w:rPr>
          <w:sz w:val="22"/>
          <w:szCs w:val="22"/>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w:t>
      </w:r>
      <w:r>
        <w:rPr>
          <w:sz w:val="22"/>
          <w:szCs w:val="22"/>
        </w:rPr>
        <w:t xml:space="preserve"> zgodnie z załącznikiem nr 6 do SIWZ,</w:t>
      </w:r>
    </w:p>
    <w:p>
      <w:pPr>
        <w:pStyle w:val="Tretekstu"/>
        <w:numPr>
          <w:ilvl w:val="0"/>
          <w:numId w:val="13"/>
        </w:numPr>
        <w:jc w:val="both"/>
        <w:rPr>
          <w:rFonts w:ascii="Arial" w:hAnsi="Arial"/>
          <w:sz w:val="22"/>
          <w:szCs w:val="22"/>
        </w:rPr>
      </w:pPr>
      <w:r>
        <w:rPr>
          <w:sz w:val="22"/>
          <w:szCs w:val="22"/>
        </w:rPr>
        <w:t xml:space="preserve">pkt 3 ustawy Pzp - potwierdzające spełnianie brak podstaw do wykluczenia: </w:t>
      </w:r>
    </w:p>
    <w:p>
      <w:pPr>
        <w:pStyle w:val="Tretekstu"/>
        <w:numPr>
          <w:ilvl w:val="1"/>
          <w:numId w:val="11"/>
        </w:numPr>
        <w:jc w:val="both"/>
        <w:rPr>
          <w:rFonts w:ascii="Arial" w:hAnsi="Arial"/>
          <w:sz w:val="22"/>
          <w:szCs w:val="22"/>
        </w:rPr>
      </w:pPr>
      <w:r>
        <w:rPr>
          <w:sz w:val="22"/>
          <w:szCs w:val="22"/>
        </w:rPr>
        <w:t>odpisu z właściwego rejestru lub z centralnej ewidencji i informacji o działalności gospodarczej, jeżeli odrębne przepisy wymagają wpisu do rejestru lub ewidencji, w celu potwierdzenia braku podstaw wykluczenia na podstawie art. 24 ust. 5 pkt 1 ustawy Pzp, (wystawiony nie wcześniej niż 6 miesięcy przed upływem terminu składania ofert)</w:t>
      </w:r>
    </w:p>
    <w:p>
      <w:pPr>
        <w:pStyle w:val="Tretekstu"/>
        <w:numPr>
          <w:ilvl w:val="0"/>
          <w:numId w:val="11"/>
        </w:numPr>
        <w:jc w:val="both"/>
        <w:rPr>
          <w:rFonts w:ascii="Arial" w:hAnsi="Arial"/>
          <w:sz w:val="22"/>
          <w:szCs w:val="22"/>
        </w:rPr>
      </w:pPr>
      <w:r>
        <w:rPr>
          <w:sz w:val="22"/>
          <w:szCs w:val="22"/>
        </w:rPr>
        <w:t xml:space="preserve">Zamawiający żąda od Wykonawcy, który polega na zdolnościach lub sytuacji innych podmiotów na zasadach określonych w art.22a ustawy Pzp, przedstawienia w odniesieniu do tych pomiotów dokumentów, o których mowa w §VII ust. 7 pkt 3) SIWZ. </w:t>
      </w:r>
    </w:p>
    <w:p>
      <w:pPr>
        <w:pStyle w:val="Tretekstu"/>
        <w:numPr>
          <w:ilvl w:val="0"/>
          <w:numId w:val="11"/>
        </w:numPr>
        <w:jc w:val="both"/>
        <w:rPr>
          <w:rFonts w:ascii="Arial" w:hAnsi="Arial"/>
          <w:sz w:val="22"/>
          <w:szCs w:val="22"/>
        </w:rPr>
      </w:pPr>
      <w:r>
        <w:rPr>
          <w:sz w:val="22"/>
          <w:szCs w:val="22"/>
        </w:rPr>
        <w:t>Jeżeli Wykonawca ma siedzibę lub miejsce zamieszkania poza terytorium Rzeczpospolitej Polskiej zamiast dokumentów, o których mowa w § VII ust. 7 pkt 3) SIWZ składa dokument lub dokumenty wystawione w kraju, w którym ma siedzibę lub miejsce zamieszkania, potwierdzające odpowiednio, że:</w:t>
      </w:r>
    </w:p>
    <w:p>
      <w:pPr>
        <w:pStyle w:val="Tretekstu"/>
        <w:numPr>
          <w:ilvl w:val="1"/>
          <w:numId w:val="11"/>
        </w:numPr>
        <w:jc w:val="both"/>
        <w:rPr>
          <w:rFonts w:ascii="Arial" w:hAnsi="Arial"/>
          <w:sz w:val="22"/>
          <w:szCs w:val="22"/>
        </w:rPr>
      </w:pPr>
      <w:r>
        <w:rPr>
          <w:sz w:val="22"/>
          <w:szCs w:val="22"/>
        </w:rPr>
        <w:t>nie otwarto jego likwidacji, ani nie ogłoszono upadłości - wystawiony nie wcześniej niż 6 miesięcy przed upływem terminu składania ofert.</w:t>
      </w:r>
    </w:p>
    <w:p>
      <w:pPr>
        <w:pStyle w:val="Tretekstu"/>
        <w:numPr>
          <w:ilvl w:val="0"/>
          <w:numId w:val="11"/>
        </w:numPr>
        <w:tabs>
          <w:tab w:val="left" w:pos="15" w:leader="none"/>
        </w:tabs>
        <w:jc w:val="both"/>
        <w:rPr>
          <w:rFonts w:ascii="Arial" w:hAnsi="Arial"/>
          <w:sz w:val="22"/>
          <w:szCs w:val="22"/>
        </w:rPr>
      </w:pPr>
      <w:r>
        <w:rPr>
          <w:sz w:val="22"/>
          <w:szCs w:val="22"/>
        </w:rPr>
        <w:t xml:space="preserve"> </w:t>
      </w:r>
      <w:r>
        <w:rPr>
          <w:sz w:val="22"/>
          <w:szCs w:val="22"/>
        </w:rPr>
        <w:t xml:space="preserve">Jeżeli w kraju, w którym Wykonawca ma siedzibę lub miejsce zamieszkania lub miejsce zamieszkania ma osoba, której dokument dotyczy, nie wydaje się dokumentów, o których mowa w §VII ust. 7 pkt 3)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ust.9 pkt 1) SIWZ. </w:t>
      </w:r>
    </w:p>
    <w:p>
      <w:pPr>
        <w:pStyle w:val="Tretekstu"/>
        <w:numPr>
          <w:ilvl w:val="0"/>
          <w:numId w:val="11"/>
        </w:numPr>
        <w:tabs>
          <w:tab w:val="left" w:pos="15" w:leader="none"/>
        </w:tabs>
        <w:jc w:val="both"/>
        <w:rPr>
          <w:rFonts w:ascii="Arial" w:hAnsi="Arial"/>
          <w:sz w:val="22"/>
          <w:szCs w:val="22"/>
        </w:rPr>
      </w:pPr>
      <w:r>
        <w:rPr>
          <w:sz w:val="22"/>
          <w:szCs w:val="22"/>
        </w:rPr>
        <w:t xml:space="preserve"> </w:t>
      </w:r>
      <w:r>
        <w:rPr>
          <w:sz w:val="22"/>
          <w:szCs w:val="22"/>
        </w:rPr>
        <w:t xml:space="preserve">Dokumenty i oświadczenia określone w §VII ust. 7 pkt 1)-2), SIWZ są to dokumenty składane na potwierdzenie spełniania warunków udziału w postępowaniu, o których mowa w art. 22 ust.1 pkt 2) ustawy Pzp. </w:t>
      </w:r>
    </w:p>
    <w:p>
      <w:pPr>
        <w:pStyle w:val="Tretekstu"/>
        <w:numPr>
          <w:ilvl w:val="0"/>
          <w:numId w:val="11"/>
        </w:numPr>
        <w:tabs>
          <w:tab w:val="left" w:pos="15" w:leader="none"/>
        </w:tabs>
        <w:jc w:val="both"/>
        <w:rPr>
          <w:rFonts w:ascii="Arial" w:hAnsi="Arial"/>
          <w:sz w:val="22"/>
          <w:szCs w:val="22"/>
        </w:rPr>
      </w:pPr>
      <w:r>
        <w:rPr>
          <w:sz w:val="22"/>
          <w:szCs w:val="22"/>
        </w:rPr>
        <w:t xml:space="preserve"> </w:t>
      </w:r>
      <w:r>
        <w:rPr>
          <w:sz w:val="22"/>
          <w:szCs w:val="22"/>
        </w:rPr>
        <w:t xml:space="preserve">Dokumenty i oświadczenia określone w §VII ust.7 pkt 3) SIWZ są to dokumenty i oświadczenia potwierdzające brak podstaw do wykluczenia z postępowania, o których mowa w art. 22 ust.1 pkt 1) ustawy Pzp. </w:t>
      </w:r>
    </w:p>
    <w:p>
      <w:pPr>
        <w:pStyle w:val="Tretekstu"/>
        <w:numPr>
          <w:ilvl w:val="0"/>
          <w:numId w:val="11"/>
        </w:numPr>
        <w:tabs>
          <w:tab w:val="left" w:pos="15" w:leader="none"/>
        </w:tabs>
        <w:jc w:val="both"/>
        <w:rPr>
          <w:rFonts w:ascii="Arial" w:hAnsi="Arial"/>
          <w:sz w:val="22"/>
          <w:szCs w:val="22"/>
        </w:rPr>
      </w:pPr>
      <w:r>
        <w:rPr>
          <w:sz w:val="22"/>
          <w:szCs w:val="22"/>
        </w:rPr>
        <w:t xml:space="preserve"> </w:t>
      </w:r>
      <w:r>
        <w:rPr>
          <w:sz w:val="22"/>
          <w:szCs w:val="22"/>
        </w:rPr>
        <w:t xml:space="preserve">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t>
      </w:r>
    </w:p>
    <w:p>
      <w:pPr>
        <w:pStyle w:val="Tretekstu"/>
        <w:numPr>
          <w:ilvl w:val="0"/>
          <w:numId w:val="11"/>
        </w:numPr>
        <w:tabs>
          <w:tab w:val="left" w:pos="90" w:leader="none"/>
        </w:tabs>
        <w:jc w:val="both"/>
        <w:rPr>
          <w:rFonts w:ascii="Arial" w:hAnsi="Arial"/>
          <w:sz w:val="22"/>
          <w:szCs w:val="22"/>
        </w:rPr>
      </w:pPr>
      <w:r>
        <w:rPr>
          <w:sz w:val="22"/>
          <w:szCs w:val="22"/>
        </w:rPr>
        <w:t>Jeżeli wykaz, oświadczenia lub inne złożone przez Wykonawcę dokumenty będą budzić wątpliwości Zamawiającego, może on zwrócić się bezpośrednio do właściwego podmiotu, na rzecz którego usługi były wykonywane, o dodatkowe informacje lub dokumenty w tym zakresie.</w:t>
      </w:r>
    </w:p>
    <w:p>
      <w:pPr>
        <w:pStyle w:val="Tretekstu"/>
        <w:numPr>
          <w:ilvl w:val="0"/>
          <w:numId w:val="11"/>
        </w:numPr>
        <w:tabs>
          <w:tab w:val="left" w:pos="90" w:leader="none"/>
        </w:tabs>
        <w:jc w:val="both"/>
        <w:rPr>
          <w:rFonts w:ascii="Arial" w:hAnsi="Arial"/>
          <w:sz w:val="22"/>
          <w:szCs w:val="22"/>
        </w:rPr>
      </w:pPr>
      <w:r>
        <w:rPr>
          <w:sz w:val="22"/>
          <w:szCs w:val="22"/>
        </w:rPr>
        <w:t>Oświadczenia, o których mowa w rozporządzeniu Ministra Rozwoju z dnia 26 lipca 2016 r. z dnia 26 lipca 2016 r. w sprawie rodzajów dokumentów, jakich może żądać zamawiający od wykonawcy w postępowaniu o udzielenie zamówienia (Dz.U.2016.1126) oraz w §VII ust.1, 5, 7 SIWZ dotyczące wykonawcy i innych podmiotów, na których zdolnościach lub sytuacji polega wykonawca na zasadach określonych w art. 22a Pzp, składane są w oryginale.</w:t>
      </w:r>
    </w:p>
    <w:p>
      <w:pPr>
        <w:pStyle w:val="Tretekstu"/>
        <w:numPr>
          <w:ilvl w:val="0"/>
          <w:numId w:val="11"/>
        </w:numPr>
        <w:tabs>
          <w:tab w:val="left" w:pos="90" w:leader="none"/>
        </w:tabs>
        <w:jc w:val="both"/>
        <w:rPr>
          <w:rFonts w:ascii="Arial" w:hAnsi="Arial"/>
          <w:sz w:val="22"/>
          <w:szCs w:val="22"/>
        </w:rPr>
      </w:pPr>
      <w:r>
        <w:rPr>
          <w:sz w:val="22"/>
          <w:szCs w:val="22"/>
        </w:rPr>
        <w:t>Dokumenty, o których mowa w rozporządzeniu rozporządzenia Ministra Rozwoju z dnia 26 lipca 2016 r. oraz w §VII ust. 7 SIWZ, inne niż oświadczenia, o których mowa w §VII ust. 15. SIWZ, składane są w oryginale lub kopii poświadczonej za zgodność z oryginałem.</w:t>
      </w:r>
    </w:p>
    <w:p>
      <w:pPr>
        <w:pStyle w:val="Tretekstu"/>
        <w:numPr>
          <w:ilvl w:val="0"/>
          <w:numId w:val="11"/>
        </w:numPr>
        <w:tabs>
          <w:tab w:val="left" w:pos="90" w:leader="none"/>
        </w:tabs>
        <w:jc w:val="both"/>
        <w:rPr>
          <w:rFonts w:ascii="Arial" w:hAnsi="Arial"/>
          <w:sz w:val="22"/>
          <w:szCs w:val="22"/>
        </w:rPr>
      </w:pPr>
      <w:r>
        <w:rPr>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pPr>
        <w:pStyle w:val="Tretekstu"/>
        <w:numPr>
          <w:ilvl w:val="0"/>
          <w:numId w:val="11"/>
        </w:numPr>
        <w:tabs>
          <w:tab w:val="left" w:pos="90" w:leader="none"/>
        </w:tabs>
        <w:jc w:val="both"/>
        <w:rPr>
          <w:rFonts w:ascii="Arial" w:hAnsi="Arial"/>
          <w:sz w:val="22"/>
          <w:szCs w:val="22"/>
        </w:rPr>
      </w:pPr>
      <w:r>
        <w:rPr>
          <w:sz w:val="22"/>
          <w:szCs w:val="22"/>
        </w:rPr>
        <w:t xml:space="preserve">W zakresie nie uregulowanym SIWZ do dokumentów i oświadczeń, zastosowanie mają przepisy rozporządzenia Ministra Rozwoju z dnia 26 lipca 2016 r., o którym mowa powyżej. </w:t>
      </w:r>
    </w:p>
    <w:p>
      <w:pPr>
        <w:pStyle w:val="Tretekstu"/>
        <w:numPr>
          <w:ilvl w:val="0"/>
          <w:numId w:val="11"/>
        </w:numPr>
        <w:tabs>
          <w:tab w:val="left" w:pos="90" w:leader="none"/>
        </w:tabs>
        <w:jc w:val="both"/>
        <w:rPr>
          <w:rFonts w:ascii="Arial" w:hAnsi="Arial"/>
          <w:sz w:val="22"/>
          <w:szCs w:val="22"/>
        </w:rPr>
      </w:pPr>
      <w:r>
        <w:rPr>
          <w:sz w:val="22"/>
          <w:szCs w:val="22"/>
        </w:rPr>
        <w:t xml:space="preserve">W przypadku Wykonawców występujących wspólnie oświadczenie, o którym mowa w §VII ust. 5 składne jest przez każdego z Wykonawców występujących wspólnie we własnym imieniu. </w:t>
      </w:r>
    </w:p>
    <w:p>
      <w:pPr>
        <w:pStyle w:val="Tretekstu"/>
        <w:numPr>
          <w:ilvl w:val="0"/>
          <w:numId w:val="11"/>
        </w:numPr>
        <w:tabs>
          <w:tab w:val="left" w:pos="90" w:leader="none"/>
        </w:tabs>
        <w:jc w:val="both"/>
        <w:rPr>
          <w:rFonts w:ascii="Arial" w:hAnsi="Arial"/>
          <w:sz w:val="22"/>
          <w:szCs w:val="22"/>
        </w:rPr>
      </w:pPr>
      <w:r>
        <w:rPr>
          <w:sz w:val="22"/>
          <w:szCs w:val="22"/>
        </w:rPr>
        <w:t xml:space="preserve">W przypadku Wykonawców działających w formie spółki cywilnej oświadczenie, o którym mowa w §VII ust. 1 i ust.5 składne jest przez każdego wspólnika spółki cywilnej oddzielnie we własnym imieniu (osoby prowadzącej działalność gospodarczą pod nazwą określoną w centralnej ewidencji i informacji o działalności gospodarczej - „Firma przedsiębiorcy”). </w:t>
      </w:r>
    </w:p>
    <w:p>
      <w:pPr>
        <w:pStyle w:val="Tretekstu"/>
        <w:numPr>
          <w:ilvl w:val="0"/>
          <w:numId w:val="11"/>
        </w:numPr>
        <w:tabs>
          <w:tab w:val="left" w:pos="90" w:leader="none"/>
        </w:tabs>
        <w:jc w:val="both"/>
        <w:rPr>
          <w:rFonts w:ascii="Arial" w:hAnsi="Arial"/>
          <w:sz w:val="22"/>
          <w:szCs w:val="22"/>
        </w:rPr>
      </w:pPr>
      <w:r>
        <w:rPr>
          <w:sz w:val="22"/>
          <w:szCs w:val="22"/>
        </w:rPr>
        <w:t>W przypadku Wykonawców występujących wspólnie, na wezwanie Zamawiającego, o którym mowa w §VII ust. 7 SIWZ,</w:t>
      </w:r>
    </w:p>
    <w:p>
      <w:pPr>
        <w:pStyle w:val="Tretekstu"/>
        <w:numPr>
          <w:ilvl w:val="1"/>
          <w:numId w:val="11"/>
        </w:numPr>
        <w:tabs>
          <w:tab w:val="left" w:pos="90" w:leader="none"/>
        </w:tabs>
        <w:jc w:val="both"/>
        <w:rPr>
          <w:rFonts w:ascii="Arial" w:hAnsi="Arial"/>
          <w:sz w:val="22"/>
          <w:szCs w:val="22"/>
        </w:rPr>
      </w:pPr>
      <w:r>
        <w:rPr>
          <w:sz w:val="22"/>
          <w:szCs w:val="22"/>
        </w:rPr>
        <w:t>każdy z Wykonawców występujących wspólnie dokumenty i oświadczenia, dotyczące własnej firmy wykazania braku podstaw do wykluczenia z postępowania, o których mowa w §VII ust.7 pkt 3) SIWZ - składa każdy z Wykonawców składających ofertę wspólną w imieniu swojej firmy;</w:t>
      </w:r>
    </w:p>
    <w:p>
      <w:pPr>
        <w:pStyle w:val="Tretekstu"/>
        <w:numPr>
          <w:ilvl w:val="1"/>
          <w:numId w:val="11"/>
        </w:numPr>
        <w:tabs>
          <w:tab w:val="left" w:pos="90" w:leader="none"/>
        </w:tabs>
        <w:jc w:val="both"/>
        <w:rPr>
          <w:rFonts w:ascii="Arial" w:hAnsi="Arial"/>
          <w:sz w:val="22"/>
          <w:szCs w:val="22"/>
        </w:rPr>
      </w:pPr>
      <w:r>
        <w:rPr>
          <w:sz w:val="22"/>
          <w:szCs w:val="22"/>
        </w:rPr>
        <w:t xml:space="preserve"> </w:t>
      </w:r>
      <w:r>
        <w:rPr>
          <w:sz w:val="22"/>
          <w:szCs w:val="22"/>
        </w:rPr>
        <w:t xml:space="preserve">W przypadku spółki cywilnej, na wezwanie Zamawiającego, o którym mowa w §VII ust. 7 SIWZ, każdy ze wspólników spółki cywilnej składa oddzielnie we własnym imieniu następujące dokumenty i oświadczenia, o których mowa w §VII ust.7 pkt 3) SIWZ, </w:t>
      </w:r>
    </w:p>
    <w:p>
      <w:pPr>
        <w:pStyle w:val="Tretekstu"/>
        <w:numPr>
          <w:ilvl w:val="0"/>
          <w:numId w:val="11"/>
        </w:numPr>
        <w:tabs>
          <w:tab w:val="left" w:pos="90" w:leader="none"/>
        </w:tabs>
        <w:jc w:val="both"/>
        <w:rPr>
          <w:rFonts w:ascii="Arial" w:hAnsi="Arial"/>
          <w:sz w:val="22"/>
          <w:szCs w:val="22"/>
        </w:rPr>
      </w:pPr>
      <w:r>
        <w:rPr>
          <w:sz w:val="22"/>
          <w:szCs w:val="22"/>
        </w:rPr>
        <w:t>Jeżeli Wykonawca nie złoży oświadczenia, o którym mowa w §VII ust. 1 niniejszej SIWZ,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pPr>
        <w:pStyle w:val="Tretekstu"/>
        <w:numPr>
          <w:ilvl w:val="0"/>
          <w:numId w:val="11"/>
        </w:numPr>
        <w:tabs>
          <w:tab w:val="left" w:pos="90" w:leader="none"/>
        </w:tabs>
        <w:jc w:val="both"/>
        <w:rPr>
          <w:rFonts w:ascii="Arial" w:hAnsi="Arial"/>
          <w:sz w:val="22"/>
          <w:szCs w:val="22"/>
        </w:rPr>
      </w:pPr>
      <w:r>
        <w:rPr>
          <w:sz w:val="22"/>
          <w:szCs w:val="22"/>
        </w:rPr>
        <w:t>Zgodnie z art.26 ust. 6 ustawy Pzp - Wykonawca nie jest obowiązany do złożenia oświadczeń lub dokumentów potwierdzających spełnianie warunków udziału w postępowaniu, brak podstaw wykluczenia w zakresie, o których mowa w §VII ust.7 pkt 1)-4),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 takim przypadku Wykonawca wskazuje, które dokumenty lub oświadczenia są w posiadaniu Zamawiającego lub wskazuje bezpłatne i ogólnodostępne baz danych, w których znajdują się te oświadczenia lub dokumenty</w:t>
      </w:r>
    </w:p>
    <w:p>
      <w:pPr>
        <w:pStyle w:val="Tretekstu"/>
        <w:numPr>
          <w:ilvl w:val="0"/>
          <w:numId w:val="11"/>
        </w:numPr>
        <w:tabs>
          <w:tab w:val="left" w:pos="90" w:leader="none"/>
        </w:tabs>
        <w:jc w:val="both"/>
        <w:rPr>
          <w:rFonts w:ascii="Arial" w:hAnsi="Arial"/>
          <w:sz w:val="22"/>
          <w:szCs w:val="22"/>
        </w:rPr>
      </w:pPr>
      <w:r>
        <w:rPr>
          <w:sz w:val="22"/>
          <w:szCs w:val="22"/>
        </w:rPr>
        <w:t xml:space="preserve">Zamawiający informuje, że nie żąda od Wykonawcy przedstawienia dokumentów, o których mowa w §VII ust. 7 pkt 3) SIWZ dotyczących podwykonawcy, któremu zamierza powierzyć wykonanie części zamówienia, a który nie jest podmiotem, na którego zdolnościach lub sytuacji Wykonawca polega na zasadach określonych w art.22a ustawy Pzp. </w:t>
      </w:r>
    </w:p>
    <w:p>
      <w:pPr>
        <w:pStyle w:val="Tretekstu"/>
        <w:numPr>
          <w:ilvl w:val="0"/>
          <w:numId w:val="11"/>
        </w:numPr>
        <w:tabs>
          <w:tab w:val="left" w:pos="90" w:leader="none"/>
        </w:tabs>
        <w:jc w:val="both"/>
        <w:rPr>
          <w:rFonts w:ascii="Arial" w:hAnsi="Arial"/>
          <w:sz w:val="22"/>
          <w:szCs w:val="22"/>
        </w:rPr>
      </w:pPr>
      <w:r>
        <w:rPr>
          <w:sz w:val="22"/>
          <w:szCs w:val="22"/>
        </w:rPr>
        <w:t>Jeżeli powierzenie podwykonawcy wykonania części zamówienia na roboty budowlane lub usługi nastąpi w trakcie jego realizacji, Wykonawca na żądanie Zamawiającego przedstawi oświadczenie, o którym mowa w §VII ust.1 lub oświadczenia lub dokumenty potwierdzające brak podstaw do wykluczenia wobec tego podwykonawcy.</w:t>
      </w:r>
    </w:p>
    <w:p>
      <w:pPr>
        <w:pStyle w:val="Nagwek1"/>
        <w:numPr>
          <w:ilvl w:val="0"/>
          <w:numId w:val="1"/>
        </w:numPr>
        <w:tabs>
          <w:tab w:val="left" w:pos="133" w:leader="none"/>
          <w:tab w:val="left" w:pos="517" w:leader="none"/>
        </w:tabs>
        <w:jc w:val="both"/>
        <w:rPr>
          <w:rFonts w:ascii="Arial" w:hAnsi="Arial"/>
          <w:sz w:val="26"/>
          <w:szCs w:val="26"/>
        </w:rPr>
      </w:pPr>
      <w:bookmarkStart w:id="7" w:name="__RefHeading__4628_1808815404"/>
      <w:bookmarkEnd w:id="7"/>
      <w:r>
        <w:rPr>
          <w:sz w:val="26"/>
          <w:szCs w:val="26"/>
        </w:rPr>
        <w:t>Informacje o sposobie porozumiewania się Zamawiającego z Wykonawcami oraz przekazywania oświadczeń i dokumentów, a także wskazanie osób uprawnionych do porozumiewania się z Wykonawcami</w:t>
      </w:r>
    </w:p>
    <w:p>
      <w:pPr>
        <w:pStyle w:val="Tretekstu"/>
        <w:numPr>
          <w:ilvl w:val="0"/>
          <w:numId w:val="14"/>
        </w:numPr>
        <w:jc w:val="both"/>
        <w:rPr>
          <w:rFonts w:ascii="Arial" w:hAnsi="Arial"/>
          <w:sz w:val="22"/>
          <w:szCs w:val="22"/>
        </w:rPr>
      </w:pPr>
      <w:r>
        <w:rPr>
          <w:sz w:val="22"/>
          <w:szCs w:val="22"/>
        </w:rP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za wyjątkiem oferty, umowy oraz oświadczeń i dokumentów wymienionych w §VII niniejszej SIWZ (również w przypadku ich złożenia w wyniku wezwania o którym mowa w art. 26 ust. 3 ustawy PZP) dla których Prawodawca przewidział wyłącznie formę pisemną. </w:t>
      </w:r>
    </w:p>
    <w:p>
      <w:pPr>
        <w:pStyle w:val="Tretekstu"/>
        <w:numPr>
          <w:ilvl w:val="0"/>
          <w:numId w:val="14"/>
        </w:numPr>
        <w:jc w:val="both"/>
        <w:rPr>
          <w:rFonts w:ascii="Arial" w:hAnsi="Arial"/>
          <w:sz w:val="22"/>
          <w:szCs w:val="22"/>
        </w:rPr>
      </w:pPr>
      <w:r>
        <w:rPr>
          <w:sz w:val="22"/>
          <w:szCs w:val="22"/>
        </w:rPr>
        <w:t>Zawiadomienia, oświadczenia, wnioski oraz informacje przekazywane przez Wykonawcę pisemnie winny być składane na adres: Gmina Miłakowo ul. Olsztyńska 16, 14 – 310 Miłakowo.</w:t>
      </w:r>
    </w:p>
    <w:p>
      <w:pPr>
        <w:pStyle w:val="Tretekstu"/>
        <w:numPr>
          <w:ilvl w:val="0"/>
          <w:numId w:val="14"/>
        </w:numPr>
        <w:jc w:val="both"/>
        <w:rPr>
          <w:rFonts w:ascii="Arial" w:hAnsi="Arial"/>
          <w:sz w:val="22"/>
          <w:szCs w:val="22"/>
        </w:rPr>
      </w:pPr>
      <w:r>
        <w:rPr>
          <w:sz w:val="22"/>
          <w:szCs w:val="22"/>
        </w:rPr>
        <w:t>Zawiadomienia, oświadczenia, wnioski oraz informacje przekazywane przez Wykonawcę drogą elektroniczną winny być kierowane na adres: sekretariat@milakowo.eu.</w:t>
      </w:r>
    </w:p>
    <w:p>
      <w:pPr>
        <w:pStyle w:val="Tretekstu"/>
        <w:numPr>
          <w:ilvl w:val="0"/>
          <w:numId w:val="14"/>
        </w:numPr>
        <w:jc w:val="both"/>
        <w:rPr>
          <w:rFonts w:ascii="Arial" w:hAnsi="Arial"/>
          <w:sz w:val="22"/>
          <w:szCs w:val="22"/>
        </w:rPr>
      </w:pPr>
      <w:r>
        <w:rPr>
          <w:sz w:val="22"/>
          <w:szCs w:val="22"/>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Pzp), pod warunkiem, że wniosek o wyjaśnienie treści specyfikacji wpłynął do zamawiającego nie później niż do końca dnia, w którym upływa połowa wyznaczonego terminu składania ofert. Jeżeli wniosek o wyjaśnienie wpłynie do Zamawiające go po upływie tego terminu lub dotyczy udzielonych wyjaśnień Zamawiający może udzielić wyjaśnień lub pozostawić wniosek bez rozpatrywania. </w:t>
      </w:r>
    </w:p>
    <w:p>
      <w:pPr>
        <w:pStyle w:val="Tretekstu"/>
        <w:numPr>
          <w:ilvl w:val="0"/>
          <w:numId w:val="14"/>
        </w:numPr>
        <w:jc w:val="both"/>
        <w:rPr>
          <w:rFonts w:ascii="Arial" w:hAnsi="Arial"/>
          <w:sz w:val="22"/>
          <w:szCs w:val="22"/>
        </w:rPr>
      </w:pPr>
      <w:r>
        <w:rPr>
          <w:sz w:val="22"/>
          <w:szCs w:val="22"/>
        </w:rPr>
        <w:t>Zamawiający informuje, że nie będzie udzielał żadnych ustnych i telefonicznych informacji, wyjaśnień, czy odpowiedzi na kierowane do Zamawiającego zapytania w celu zachowania zasady pisemności postępowania i równego traktowania wykonawców.</w:t>
      </w:r>
    </w:p>
    <w:p>
      <w:pPr>
        <w:pStyle w:val="Tretekstu"/>
        <w:numPr>
          <w:ilvl w:val="0"/>
          <w:numId w:val="14"/>
        </w:numPr>
        <w:jc w:val="both"/>
        <w:rPr>
          <w:rFonts w:ascii="Arial" w:hAnsi="Arial"/>
          <w:sz w:val="22"/>
          <w:szCs w:val="22"/>
        </w:rPr>
      </w:pPr>
      <w:r>
        <w:rPr>
          <w:sz w:val="22"/>
          <w:szCs w:val="22"/>
        </w:rPr>
        <w:t>Jeżeli Zamawiający przedłuży termin składania ofert, pozostaje on bez wpływy na bieg terminu składania wniosków, zapytań do SIWZ (art. 38 ust. 1b ustawy Pzp).</w:t>
      </w:r>
    </w:p>
    <w:p>
      <w:pPr>
        <w:pStyle w:val="Tretekstu"/>
        <w:numPr>
          <w:ilvl w:val="0"/>
          <w:numId w:val="14"/>
        </w:numPr>
        <w:jc w:val="both"/>
        <w:rPr>
          <w:rFonts w:ascii="Arial" w:hAnsi="Arial"/>
          <w:sz w:val="22"/>
          <w:szCs w:val="22"/>
        </w:rPr>
      </w:pPr>
      <w:r>
        <w:rPr>
          <w:sz w:val="22"/>
          <w:szCs w:val="22"/>
        </w:rPr>
        <w:t>Zamawiający prześle treść pytania i wyjaśnień wszystkim Wykonawcom, którym doręczono specyfikację istotnych warunków zamówienia bez podawania źródła pytania oraz umieści treść odpowiedzi na stronie Zamawiającego http://bip.milakowo.eu/.</w:t>
      </w:r>
    </w:p>
    <w:p>
      <w:pPr>
        <w:pStyle w:val="Tretekstu"/>
        <w:numPr>
          <w:ilvl w:val="0"/>
          <w:numId w:val="14"/>
        </w:numPr>
        <w:jc w:val="both"/>
        <w:rPr>
          <w:rFonts w:ascii="Arial" w:hAnsi="Arial"/>
          <w:sz w:val="22"/>
          <w:szCs w:val="22"/>
        </w:rPr>
      </w:pPr>
      <w:r>
        <w:rPr>
          <w:sz w:val="22"/>
          <w:szCs w:val="22"/>
        </w:rPr>
        <w:t>W przypadku rozbieżności pomiędzy treścią niniejszej SIWZ a treścią udzielonych odpowiedzi, jako obowiązującą należy przyjąć treść pisma zawierającego późniejsze oświadczenie Zamawiającego.</w:t>
      </w:r>
    </w:p>
    <w:p>
      <w:pPr>
        <w:pStyle w:val="Tretekstu"/>
        <w:numPr>
          <w:ilvl w:val="0"/>
          <w:numId w:val="14"/>
        </w:numPr>
        <w:jc w:val="both"/>
        <w:rPr>
          <w:rFonts w:ascii="Arial" w:hAnsi="Arial"/>
          <w:sz w:val="22"/>
          <w:szCs w:val="22"/>
        </w:rPr>
      </w:pPr>
      <w:r>
        <w:rPr>
          <w:sz w:val="22"/>
          <w:szCs w:val="22"/>
        </w:rPr>
        <w:t xml:space="preserve">W uzasadnionych przypadkach Zamawiający może przed upływem terminu składnia ofert zmienić treść niniejszej SIWZ. Dokonaną zmianę treści SIWZ Zamawiający udostępni na stronie internetowej http://bip.milakowo.eu/. </w:t>
      </w:r>
    </w:p>
    <w:p>
      <w:pPr>
        <w:pStyle w:val="Tretekstu"/>
        <w:numPr>
          <w:ilvl w:val="0"/>
          <w:numId w:val="14"/>
        </w:numPr>
        <w:jc w:val="both"/>
        <w:rPr>
          <w:rFonts w:ascii="Arial" w:hAnsi="Arial"/>
          <w:sz w:val="22"/>
          <w:szCs w:val="22"/>
        </w:rPr>
      </w:pPr>
      <w:r>
        <w:rPr>
          <w:sz w:val="22"/>
          <w:szCs w:val="22"/>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pPr>
        <w:pStyle w:val="Tretekstu"/>
        <w:numPr>
          <w:ilvl w:val="0"/>
          <w:numId w:val="14"/>
        </w:numPr>
        <w:jc w:val="both"/>
        <w:rPr>
          <w:rFonts w:ascii="Arial" w:hAnsi="Arial"/>
          <w:sz w:val="22"/>
          <w:szCs w:val="22"/>
        </w:rPr>
      </w:pPr>
      <w:r>
        <w:rPr>
          <w:sz w:val="22"/>
          <w:szCs w:val="22"/>
        </w:rPr>
        <w:t>Osobami upoważnionymi do kontaktowania się z Wykonawcami są:</w:t>
      </w:r>
    </w:p>
    <w:p>
      <w:pPr>
        <w:pStyle w:val="Tretekstu"/>
        <w:numPr>
          <w:ilvl w:val="1"/>
          <w:numId w:val="14"/>
        </w:numPr>
        <w:jc w:val="both"/>
        <w:rPr>
          <w:rFonts w:ascii="Arial" w:hAnsi="Arial"/>
          <w:sz w:val="22"/>
          <w:szCs w:val="22"/>
        </w:rPr>
      </w:pPr>
      <w:r>
        <w:rPr>
          <w:sz w:val="22"/>
          <w:szCs w:val="22"/>
        </w:rPr>
        <w:t>Piotr Kanicz - w zakresie przedmiotu zamówienia,</w:t>
      </w:r>
    </w:p>
    <w:p>
      <w:pPr>
        <w:pStyle w:val="Tretekstu"/>
        <w:numPr>
          <w:ilvl w:val="1"/>
          <w:numId w:val="14"/>
        </w:numPr>
        <w:jc w:val="both"/>
        <w:rPr>
          <w:rFonts w:ascii="Arial" w:hAnsi="Arial"/>
          <w:sz w:val="22"/>
          <w:szCs w:val="22"/>
        </w:rPr>
      </w:pPr>
      <w:r>
        <w:rPr>
          <w:sz w:val="22"/>
          <w:szCs w:val="22"/>
        </w:rPr>
        <w:t>Marek Szymański -w zakresie procedury prawa zamówień publicznych.</w:t>
      </w:r>
    </w:p>
    <w:p>
      <w:pPr>
        <w:pStyle w:val="Nagwek1"/>
        <w:numPr>
          <w:ilvl w:val="0"/>
          <w:numId w:val="1"/>
        </w:numPr>
        <w:rPr>
          <w:rFonts w:ascii="Arial" w:hAnsi="Arial"/>
          <w:sz w:val="26"/>
          <w:szCs w:val="26"/>
        </w:rPr>
      </w:pPr>
      <w:bookmarkStart w:id="8" w:name="__RefHeading__4630_1808815404"/>
      <w:bookmarkEnd w:id="8"/>
      <w:r>
        <w:rPr>
          <w:sz w:val="26"/>
          <w:szCs w:val="26"/>
        </w:rPr>
        <w:t xml:space="preserve"> </w:t>
      </w:r>
      <w:r>
        <w:rPr>
          <w:sz w:val="26"/>
          <w:szCs w:val="26"/>
        </w:rPr>
        <w:t>Wymagania dotyczące wadium</w:t>
      </w:r>
    </w:p>
    <w:p>
      <w:pPr>
        <w:pStyle w:val="Tretekstu"/>
        <w:numPr>
          <w:ilvl w:val="0"/>
          <w:numId w:val="15"/>
        </w:numPr>
        <w:rPr>
          <w:sz w:val="22"/>
          <w:szCs w:val="22"/>
        </w:rPr>
      </w:pPr>
      <w:r>
        <w:rPr>
          <w:sz w:val="22"/>
          <w:szCs w:val="22"/>
        </w:rPr>
        <w:t xml:space="preserve">Zamawiający w niniejszym postępowaniu nie wymaga wniesienia wadium. </w:t>
      </w:r>
    </w:p>
    <w:p>
      <w:pPr>
        <w:pStyle w:val="Nagwek1"/>
        <w:numPr>
          <w:ilvl w:val="0"/>
          <w:numId w:val="1"/>
        </w:numPr>
        <w:rPr>
          <w:rFonts w:ascii="Arial" w:hAnsi="Arial"/>
          <w:sz w:val="26"/>
          <w:szCs w:val="26"/>
        </w:rPr>
      </w:pPr>
      <w:bookmarkStart w:id="9" w:name="__RefHeading__4774_1808815404"/>
      <w:bookmarkEnd w:id="9"/>
      <w:r>
        <w:rPr>
          <w:sz w:val="26"/>
          <w:szCs w:val="26"/>
        </w:rPr>
        <w:t xml:space="preserve"> </w:t>
      </w:r>
      <w:r>
        <w:rPr>
          <w:sz w:val="26"/>
          <w:szCs w:val="26"/>
        </w:rPr>
        <w:t>Termin związania ofertą</w:t>
      </w:r>
    </w:p>
    <w:p>
      <w:pPr>
        <w:pStyle w:val="Tretekstu"/>
        <w:numPr>
          <w:ilvl w:val="0"/>
          <w:numId w:val="16"/>
        </w:numPr>
        <w:jc w:val="both"/>
        <w:rPr>
          <w:rFonts w:ascii="Arial" w:hAnsi="Arial"/>
          <w:sz w:val="22"/>
          <w:szCs w:val="22"/>
        </w:rPr>
      </w:pPr>
      <w:r>
        <w:rPr>
          <w:sz w:val="22"/>
          <w:szCs w:val="22"/>
        </w:rPr>
        <w:t>Zgodnie z art. 85 ust. 1 pkt.1 wykonawca związany jest ofertą 30 dni od terminu składania ofert.</w:t>
      </w:r>
    </w:p>
    <w:p>
      <w:pPr>
        <w:pStyle w:val="Tretekstu"/>
        <w:numPr>
          <w:ilvl w:val="0"/>
          <w:numId w:val="16"/>
        </w:numPr>
        <w:jc w:val="both"/>
        <w:rPr>
          <w:rFonts w:ascii="Arial" w:hAnsi="Arial"/>
          <w:sz w:val="22"/>
          <w:szCs w:val="22"/>
        </w:rPr>
      </w:pPr>
      <w:r>
        <w:rPr>
          <w:sz w:val="22"/>
          <w:szCs w:val="22"/>
        </w:rPr>
        <w:t>Bieg terminu związania ofertą rozpoczyna się wraz z upływem terminu składania ofert.</w:t>
      </w:r>
    </w:p>
    <w:p>
      <w:pPr>
        <w:pStyle w:val="Tretekstu"/>
        <w:numPr>
          <w:ilvl w:val="0"/>
          <w:numId w:val="16"/>
        </w:numPr>
        <w:jc w:val="both"/>
        <w:rPr>
          <w:rFonts w:ascii="Arial" w:hAnsi="Arial"/>
          <w:sz w:val="22"/>
          <w:szCs w:val="22"/>
        </w:rPr>
      </w:pPr>
      <w:r>
        <w:rPr>
          <w:sz w:val="22"/>
          <w:szCs w:val="22"/>
        </w:rPr>
        <w:t>Wykonawca samodzielnie lub na wniosek zamawiającego może przedłużyć termin związania ofertą, z tym, że zamawiający może tylko raz, co najmniej na 3 dni przed upływem terminu związania ofertą, zwrócić się do wykonawców o wyrażenia zgody na przedłużenie tego terminu o oznaczony okres, nie dłuższy jednak niż 60 dni.</w:t>
      </w:r>
    </w:p>
    <w:p>
      <w:pPr>
        <w:pStyle w:val="Tretekstu"/>
        <w:numPr>
          <w:ilvl w:val="0"/>
          <w:numId w:val="16"/>
        </w:numPr>
        <w:jc w:val="both"/>
        <w:rPr>
          <w:rFonts w:ascii="Arial" w:hAnsi="Arial"/>
          <w:sz w:val="22"/>
          <w:szCs w:val="22"/>
        </w:rPr>
      </w:pPr>
      <w:r>
        <w:rPr>
          <w:sz w:val="22"/>
          <w:szCs w:val="22"/>
        </w:rPr>
        <w:t>Odmowa wyrażenia zgody, o której mowa powyżej nie powoduje utraty wadium.</w:t>
      </w:r>
    </w:p>
    <w:p>
      <w:pPr>
        <w:pStyle w:val="Tretekstu"/>
        <w:numPr>
          <w:ilvl w:val="0"/>
          <w:numId w:val="16"/>
        </w:numPr>
        <w:jc w:val="both"/>
        <w:rPr>
          <w:rFonts w:ascii="Arial" w:hAnsi="Arial"/>
          <w:sz w:val="22"/>
          <w:szCs w:val="22"/>
        </w:rPr>
      </w:pPr>
      <w:r>
        <w:rPr>
          <w:sz w:val="22"/>
          <w:szCs w:val="22"/>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pPr>
        <w:pStyle w:val="Nagwek1"/>
        <w:numPr>
          <w:ilvl w:val="0"/>
          <w:numId w:val="1"/>
        </w:numPr>
        <w:tabs>
          <w:tab w:val="left" w:pos="150" w:leader="none"/>
        </w:tabs>
        <w:jc w:val="both"/>
        <w:rPr>
          <w:rFonts w:ascii="Arial" w:hAnsi="Arial"/>
          <w:sz w:val="26"/>
          <w:szCs w:val="26"/>
        </w:rPr>
      </w:pPr>
      <w:bookmarkStart w:id="10" w:name="__RefHeading__4075_1184655111"/>
      <w:bookmarkEnd w:id="10"/>
      <w:r>
        <w:rPr>
          <w:sz w:val="26"/>
          <w:szCs w:val="26"/>
        </w:rPr>
        <w:t xml:space="preserve"> </w:t>
      </w:r>
      <w:r>
        <w:rPr>
          <w:sz w:val="26"/>
          <w:szCs w:val="26"/>
        </w:rPr>
        <w:t>Opis sposobu przygotowania ofert</w:t>
      </w:r>
    </w:p>
    <w:p>
      <w:pPr>
        <w:pStyle w:val="Tretekstu"/>
        <w:numPr>
          <w:ilvl w:val="0"/>
          <w:numId w:val="17"/>
        </w:numPr>
        <w:tabs>
          <w:tab w:val="left" w:pos="150" w:leader="none"/>
        </w:tabs>
        <w:jc w:val="both"/>
        <w:rPr>
          <w:rFonts w:ascii="Arial" w:hAnsi="Arial"/>
          <w:sz w:val="22"/>
          <w:szCs w:val="22"/>
        </w:rPr>
      </w:pPr>
      <w:r>
        <w:rPr>
          <w:sz w:val="22"/>
          <w:szCs w:val="22"/>
        </w:rPr>
        <w:t xml:space="preserve">Każdy Wykonawca może złożyć tylko jedną ofertę i zaproponować tylko jedną cenę. Oferta musi zawierać następujące oświadczenia i dokumenty: </w:t>
      </w:r>
    </w:p>
    <w:p>
      <w:pPr>
        <w:pStyle w:val="Tretekstu"/>
        <w:numPr>
          <w:ilvl w:val="1"/>
          <w:numId w:val="17"/>
        </w:numPr>
        <w:tabs>
          <w:tab w:val="left" w:pos="150" w:leader="none"/>
        </w:tabs>
        <w:jc w:val="both"/>
        <w:rPr>
          <w:rFonts w:ascii="Arial" w:hAnsi="Arial"/>
          <w:sz w:val="22"/>
          <w:szCs w:val="22"/>
        </w:rPr>
      </w:pPr>
      <w:r>
        <w:rPr>
          <w:sz w:val="22"/>
          <w:szCs w:val="22"/>
        </w:rPr>
        <w:t>Wypełniony formularz ofertowy sporządzony z wykorzystaniem wzoru stanowiącego Załącznik nr 1do SIWZ,</w:t>
      </w:r>
    </w:p>
    <w:p>
      <w:pPr>
        <w:pStyle w:val="Tretekstu"/>
        <w:numPr>
          <w:ilvl w:val="1"/>
          <w:numId w:val="17"/>
        </w:numPr>
        <w:tabs>
          <w:tab w:val="left" w:pos="150" w:leader="none"/>
        </w:tabs>
        <w:jc w:val="both"/>
        <w:rPr>
          <w:rFonts w:ascii="Arial" w:hAnsi="Arial"/>
          <w:sz w:val="22"/>
          <w:szCs w:val="22"/>
        </w:rPr>
      </w:pPr>
      <w:r>
        <w:rPr>
          <w:sz w:val="22"/>
          <w:szCs w:val="22"/>
        </w:rPr>
        <w:t xml:space="preserve">Oświadczenie o spełnianiu warunków udziału w postępowaniu oraz o braku podstaw do wykluczenia zgodnie z wzorem stanowiącym Załącznik nr 2 i nr 3 do SIWZ, </w:t>
      </w:r>
    </w:p>
    <w:p>
      <w:pPr>
        <w:pStyle w:val="Tretekstu"/>
        <w:numPr>
          <w:ilvl w:val="1"/>
          <w:numId w:val="17"/>
        </w:numPr>
        <w:tabs>
          <w:tab w:val="left" w:pos="150" w:leader="none"/>
        </w:tabs>
        <w:jc w:val="both"/>
        <w:rPr>
          <w:rFonts w:ascii="Arial" w:hAnsi="Arial"/>
          <w:sz w:val="22"/>
          <w:szCs w:val="22"/>
        </w:rPr>
      </w:pPr>
      <w:r>
        <w:rPr>
          <w:sz w:val="22"/>
          <w:szCs w:val="22"/>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pPr>
        <w:pStyle w:val="Tretekstu"/>
        <w:numPr>
          <w:ilvl w:val="1"/>
          <w:numId w:val="17"/>
        </w:numPr>
        <w:tabs>
          <w:tab w:val="left" w:pos="150" w:leader="none"/>
        </w:tabs>
        <w:jc w:val="both"/>
        <w:rPr>
          <w:rFonts w:ascii="Arial" w:hAnsi="Arial"/>
          <w:sz w:val="22"/>
          <w:szCs w:val="22"/>
        </w:rPr>
      </w:pPr>
      <w:r>
        <w:rPr>
          <w:sz w:val="22"/>
          <w:szCs w:val="22"/>
        </w:rPr>
        <w:t>W przypadku wspólnego ubiegania się o udzielenie zamówienia przez kilku wykonawców - podpisane przez wszystkie podmioty wspólnie ubiegające się o udzielenie zamówienia, pełnomocnictwo złożone w formie oryginału lub notarialnie potwierdzonej kopii.</w:t>
      </w:r>
    </w:p>
    <w:p>
      <w:pPr>
        <w:pStyle w:val="Normal"/>
        <w:numPr>
          <w:ilvl w:val="1"/>
          <w:numId w:val="17"/>
        </w:numPr>
        <w:tabs>
          <w:tab w:val="left" w:pos="133" w:leader="none"/>
        </w:tabs>
        <w:jc w:val="both"/>
        <w:rPr>
          <w:rFonts w:ascii="Arial" w:hAnsi="Arial"/>
          <w:sz w:val="22"/>
          <w:szCs w:val="22"/>
          <w:u w:val="none"/>
        </w:rPr>
      </w:pPr>
      <w:r>
        <w:rPr>
          <w:rFonts w:ascii="Arial" w:hAnsi="Arial"/>
          <w:sz w:val="22"/>
          <w:szCs w:val="22"/>
          <w:u w:val="none"/>
        </w:rPr>
        <w:t>Pisemne zobowiązanie podmiotów do oddania mu do dyspozycji niezbędnych zasobów na potrzeby realizacji zamówienia (jeżeli dotyczy).</w:t>
      </w:r>
    </w:p>
    <w:p>
      <w:pPr>
        <w:pStyle w:val="Tretekstu"/>
        <w:numPr>
          <w:ilvl w:val="0"/>
          <w:numId w:val="17"/>
        </w:numPr>
        <w:tabs>
          <w:tab w:val="left" w:pos="150" w:leader="none"/>
        </w:tabs>
        <w:jc w:val="both"/>
        <w:rPr>
          <w:rFonts w:ascii="Arial" w:hAnsi="Arial"/>
          <w:sz w:val="22"/>
          <w:szCs w:val="22"/>
        </w:rPr>
      </w:pPr>
      <w:r>
        <w:rPr>
          <w:sz w:val="22"/>
          <w:szCs w:val="22"/>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Podpis winien być sporządzony w sposób umożliwiający jego identyfikację np. złożony wraz z imienną pieczątką lub czytelny (z podaniem imienia i nazwiska).</w:t>
      </w:r>
    </w:p>
    <w:p>
      <w:pPr>
        <w:pStyle w:val="Tretekstu"/>
        <w:numPr>
          <w:ilvl w:val="0"/>
          <w:numId w:val="17"/>
        </w:numPr>
        <w:tabs>
          <w:tab w:val="left" w:pos="150" w:leader="none"/>
        </w:tabs>
        <w:jc w:val="both"/>
        <w:rPr>
          <w:rFonts w:ascii="Arial" w:hAnsi="Arial"/>
          <w:sz w:val="22"/>
          <w:szCs w:val="22"/>
        </w:rPr>
      </w:pPr>
      <w:r>
        <w:rPr>
          <w:sz w:val="22"/>
          <w:szCs w:val="22"/>
        </w:rPr>
        <w:t>Upoważnienie osób podpisujących ofertę do jej podpisania musi bezpośrednio wynikać z dokumentów dołączonych do oferty. Oznacza to, że jeżeli upoważnienie takie nie wynika wprost z dokumentu stwierdzającego status prawny Wykonawcy to do oferty należy dołączyć oryginał lub poświadczoną notarialnie kopię stosownego pełnomocnictwa, określającego jego zakres i wystawionego przez osoby do tego upoważnione.</w:t>
      </w:r>
    </w:p>
    <w:p>
      <w:pPr>
        <w:pStyle w:val="Tretekstu"/>
        <w:numPr>
          <w:ilvl w:val="0"/>
          <w:numId w:val="17"/>
        </w:numPr>
        <w:tabs>
          <w:tab w:val="left" w:pos="150" w:leader="none"/>
        </w:tabs>
        <w:jc w:val="both"/>
        <w:rPr>
          <w:rFonts w:ascii="Arial" w:hAnsi="Arial"/>
          <w:sz w:val="22"/>
          <w:szCs w:val="22"/>
        </w:rPr>
      </w:pPr>
      <w:r>
        <w:rPr>
          <w:sz w:val="22"/>
          <w:szCs w:val="22"/>
        </w:rPr>
        <w:t>Oferta oraz pozostałe oświadczenia i dokumenty, dla których Zamawiający określił wzory w formie formularzy zamieszczonych do SIWZ, powinny być sporządzone pisemnie, w języku polskim, zgodnie z tymi wzorami, co do treści oraz opisu kolumn i wierszy.</w:t>
      </w:r>
    </w:p>
    <w:p>
      <w:pPr>
        <w:pStyle w:val="Tretekstu"/>
        <w:numPr>
          <w:ilvl w:val="0"/>
          <w:numId w:val="17"/>
        </w:numPr>
        <w:tabs>
          <w:tab w:val="left" w:pos="150" w:leader="none"/>
        </w:tabs>
        <w:jc w:val="both"/>
        <w:rPr>
          <w:rFonts w:ascii="Arial" w:hAnsi="Arial"/>
          <w:sz w:val="22"/>
          <w:szCs w:val="22"/>
        </w:rPr>
      </w:pPr>
      <w:r>
        <w:rPr>
          <w:sz w:val="22"/>
          <w:szCs w:val="22"/>
        </w:rPr>
        <w:t>Wykonawca ponosi koszty związane tłumaczeniem na język polski przedkładanych lub wygenerowanych dokumentów.</w:t>
      </w:r>
    </w:p>
    <w:p>
      <w:pPr>
        <w:pStyle w:val="Tretekstu"/>
        <w:numPr>
          <w:ilvl w:val="0"/>
          <w:numId w:val="17"/>
        </w:numPr>
        <w:tabs>
          <w:tab w:val="left" w:pos="150" w:leader="none"/>
        </w:tabs>
        <w:jc w:val="both"/>
        <w:rPr>
          <w:rFonts w:ascii="Arial" w:hAnsi="Arial"/>
          <w:sz w:val="22"/>
          <w:szCs w:val="22"/>
        </w:rPr>
      </w:pPr>
      <w:r>
        <w:rPr>
          <w:sz w:val="22"/>
          <w:szCs w:val="22"/>
        </w:rPr>
        <w:t>We wszystkich przypadkach, gdzie jest mowa o pieczątkach, Zamawiający dopuszcza złożenie czytelnego zapisu zawierającego, co najmniej oznaczenie firmy i siedziby.</w:t>
      </w:r>
    </w:p>
    <w:p>
      <w:pPr>
        <w:pStyle w:val="Tretekstu"/>
        <w:numPr>
          <w:ilvl w:val="0"/>
          <w:numId w:val="17"/>
        </w:numPr>
        <w:tabs>
          <w:tab w:val="left" w:pos="150" w:leader="none"/>
        </w:tabs>
        <w:jc w:val="both"/>
        <w:rPr>
          <w:rFonts w:ascii="Arial" w:hAnsi="Arial"/>
          <w:sz w:val="22"/>
          <w:szCs w:val="22"/>
        </w:rPr>
      </w:pPr>
      <w:r>
        <w:rPr>
          <w:sz w:val="22"/>
          <w:szCs w:val="22"/>
        </w:rPr>
        <w:t>Każda poprawka w treści oferty, a w szczególności każde przerobienie, przekreślenie, uzupełnienie, nadpisanie, etc. powinno być parafowane przez Wykonawcę, w przeciwnym razie nie będzie uwzględnione.</w:t>
      </w:r>
    </w:p>
    <w:p>
      <w:pPr>
        <w:pStyle w:val="Tretekstu"/>
        <w:numPr>
          <w:ilvl w:val="0"/>
          <w:numId w:val="17"/>
        </w:numPr>
        <w:tabs>
          <w:tab w:val="left" w:pos="150" w:leader="none"/>
        </w:tabs>
        <w:jc w:val="both"/>
        <w:rPr>
          <w:rFonts w:ascii="Arial" w:hAnsi="Arial"/>
          <w:sz w:val="22"/>
          <w:szCs w:val="22"/>
        </w:rPr>
      </w:pPr>
      <w:r>
        <w:rPr>
          <w:sz w:val="22"/>
          <w:szCs w:val="22"/>
        </w:rPr>
        <w:t>Zaleca się, aby Wykonawca zdobył wszelkie informacje, które mogą być konieczne do przygotowania oferty oraz podpisania umowy.</w:t>
      </w:r>
    </w:p>
    <w:p>
      <w:pPr>
        <w:pStyle w:val="Tretekstu"/>
        <w:numPr>
          <w:ilvl w:val="0"/>
          <w:numId w:val="17"/>
        </w:numPr>
        <w:tabs>
          <w:tab w:val="left" w:pos="150" w:leader="none"/>
        </w:tabs>
        <w:jc w:val="both"/>
        <w:rPr>
          <w:rFonts w:ascii="Arial" w:hAnsi="Arial"/>
          <w:sz w:val="22"/>
          <w:szCs w:val="22"/>
        </w:rPr>
      </w:pPr>
      <w:r>
        <w:rPr>
          <w:sz w:val="22"/>
          <w:szCs w:val="22"/>
        </w:rPr>
        <w:t>Wykonawca ponosi wszelkie koszty związane z przygotowaniem i złożeniem oferty z uwzględnieniem treści art. 93 ust. 4 ustawy.</w:t>
      </w:r>
    </w:p>
    <w:p>
      <w:pPr>
        <w:pStyle w:val="Tretekstu"/>
        <w:numPr>
          <w:ilvl w:val="0"/>
          <w:numId w:val="17"/>
        </w:numPr>
        <w:tabs>
          <w:tab w:val="left" w:pos="150" w:leader="none"/>
        </w:tabs>
        <w:jc w:val="both"/>
        <w:rPr>
          <w:rFonts w:ascii="Arial" w:hAnsi="Arial"/>
          <w:sz w:val="22"/>
          <w:szCs w:val="22"/>
        </w:rPr>
      </w:pPr>
      <w:r>
        <w:rPr>
          <w:sz w:val="22"/>
          <w:szCs w:val="22"/>
        </w:rPr>
        <w:t>Ofertę stanowi wypełniony formularz ofertowy oraz wypełnione dokumenty wymienione w § VII SIWZ.</w:t>
      </w:r>
    </w:p>
    <w:p>
      <w:pPr>
        <w:pStyle w:val="Tretekstu"/>
        <w:numPr>
          <w:ilvl w:val="0"/>
          <w:numId w:val="17"/>
        </w:numPr>
        <w:tabs>
          <w:tab w:val="left" w:pos="150" w:leader="none"/>
        </w:tabs>
        <w:jc w:val="both"/>
        <w:rPr>
          <w:rFonts w:ascii="Arial" w:hAnsi="Arial"/>
          <w:sz w:val="22"/>
          <w:szCs w:val="22"/>
        </w:rPr>
      </w:pPr>
      <w:r>
        <w:rPr>
          <w:sz w:val="22"/>
          <w:szCs w:val="22"/>
        </w:rPr>
        <w:t>Ofertę należy sporządzić w sposób trwały i czytelny (np. na komputerze, długopisem lub nieścieralnym atramentem).</w:t>
      </w:r>
    </w:p>
    <w:p>
      <w:pPr>
        <w:pStyle w:val="Tretekstu"/>
        <w:numPr>
          <w:ilvl w:val="0"/>
          <w:numId w:val="17"/>
        </w:numPr>
        <w:tabs>
          <w:tab w:val="left" w:pos="150" w:leader="none"/>
        </w:tabs>
        <w:jc w:val="both"/>
        <w:rPr>
          <w:rFonts w:ascii="Arial" w:hAnsi="Arial"/>
          <w:sz w:val="22"/>
          <w:szCs w:val="22"/>
        </w:rPr>
      </w:pPr>
      <w:r>
        <w:rPr>
          <w:sz w:val="22"/>
          <w:szCs w:val="22"/>
        </w:rPr>
        <w:t>Zaleca się, aby oferta była trwale zszyta, a jej zapisane strony były ponumerowane.</w:t>
      </w:r>
    </w:p>
    <w:p>
      <w:pPr>
        <w:pStyle w:val="Tretekstu"/>
        <w:numPr>
          <w:ilvl w:val="0"/>
          <w:numId w:val="17"/>
        </w:numPr>
        <w:tabs>
          <w:tab w:val="left" w:pos="150" w:leader="none"/>
        </w:tabs>
        <w:jc w:val="both"/>
        <w:rPr>
          <w:rFonts w:ascii="Arial" w:hAnsi="Arial"/>
          <w:sz w:val="22"/>
          <w:szCs w:val="22"/>
        </w:rPr>
      </w:pPr>
      <w:r>
        <w:rPr>
          <w:sz w:val="22"/>
          <w:szCs w:val="22"/>
        </w:rPr>
        <w:t>Formularz ofertowy, oświadczenia Wykonawcy oraz zobowiązania innych podmiotów, o których mowa w art. 22a ust. 2 ustawy, należy złożyć w formie oryginałów. Upoważnienia (pełnomocnictwa) należy złożyć w formie oryginałów lub w kopii poświadczonej notarialnie. Pozostałe dokumenty wchodzące w skład oferty, mogą być przedstawione w formie oryginałów lub poświadczonych za zgodność z oryginałem kopii.</w:t>
      </w:r>
    </w:p>
    <w:p>
      <w:pPr>
        <w:pStyle w:val="Tretekstu"/>
        <w:numPr>
          <w:ilvl w:val="0"/>
          <w:numId w:val="17"/>
        </w:numPr>
        <w:tabs>
          <w:tab w:val="left" w:pos="150" w:leader="none"/>
        </w:tabs>
        <w:jc w:val="both"/>
        <w:rPr>
          <w:rFonts w:ascii="Arial" w:hAnsi="Arial"/>
          <w:sz w:val="22"/>
          <w:szCs w:val="22"/>
        </w:rPr>
      </w:pPr>
      <w:r>
        <w:rPr>
          <w:sz w:val="22"/>
          <w:szCs w:val="22"/>
        </w:rPr>
        <w:t>Poświadczenia za zgodność z oryginałem dokonuje Wykonawca albo inny podmiot albo Wykonawca wspólnie ubiegający się o udzielenie zamówienia publicznego – odpowiednio, w zakresie dokumentów, które każdego z nich dotyczą.</w:t>
      </w:r>
    </w:p>
    <w:p>
      <w:pPr>
        <w:pStyle w:val="Tretekstu"/>
        <w:numPr>
          <w:ilvl w:val="0"/>
          <w:numId w:val="17"/>
        </w:numPr>
        <w:tabs>
          <w:tab w:val="left" w:pos="150" w:leader="none"/>
        </w:tabs>
        <w:jc w:val="both"/>
        <w:rPr>
          <w:rFonts w:ascii="Arial" w:hAnsi="Arial"/>
          <w:sz w:val="22"/>
          <w:szCs w:val="22"/>
        </w:rPr>
      </w:pPr>
      <w:r>
        <w:rPr>
          <w:sz w:val="22"/>
          <w:szCs w:val="22"/>
        </w:rPr>
        <w:t>Dokumenty złożone w formie kserokopii muszą być opatrzone na każdej zapisanej stronie klauzulą „ZA ZGODNOŚĆ Z ORYGINAŁEM”. Poświadczenie za zgodność z oryginałem powinno być sporządzone w sposób umożliwiający identyfikację podpisu (np. wraz z imienną pieczątką osoby poświadczającej kopię dokumentu za zgodność z oryginałem).</w:t>
      </w:r>
    </w:p>
    <w:p>
      <w:pPr>
        <w:pStyle w:val="Tretekstu"/>
        <w:numPr>
          <w:ilvl w:val="0"/>
          <w:numId w:val="17"/>
        </w:numPr>
        <w:tabs>
          <w:tab w:val="left" w:pos="150" w:leader="none"/>
        </w:tabs>
        <w:jc w:val="both"/>
        <w:rPr>
          <w:rFonts w:ascii="Arial" w:hAnsi="Arial"/>
          <w:sz w:val="22"/>
          <w:szCs w:val="22"/>
        </w:rPr>
      </w:pPr>
      <w:r>
        <w:rPr>
          <w:sz w:val="22"/>
          <w:szCs w:val="22"/>
        </w:rPr>
        <w:t>Zamawiający może żądać przedstawienia oryginału lub notarialnie poświadczonej kopii dokumentu, gdy złożona kopia dokumentu jest nieczytelna lub budzi wątpliwości, co do jej prawdziwości.</w:t>
      </w:r>
    </w:p>
    <w:p>
      <w:pPr>
        <w:pStyle w:val="Tretekstu"/>
        <w:numPr>
          <w:ilvl w:val="0"/>
          <w:numId w:val="17"/>
        </w:numPr>
        <w:tabs>
          <w:tab w:val="left" w:pos="150" w:leader="none"/>
        </w:tabs>
        <w:jc w:val="both"/>
        <w:rPr>
          <w:rFonts w:ascii="Arial" w:hAnsi="Arial"/>
          <w:sz w:val="22"/>
          <w:szCs w:val="22"/>
        </w:rPr>
      </w:pPr>
      <w:r>
        <w:rPr>
          <w:sz w:val="22"/>
          <w:szCs w:val="22"/>
        </w:rPr>
        <w:t>Wykonawca może zastrzec w ofercie stosownym oświadczeniem, iż Zamawiający nie będzie mógł ujawnić informacji stanowiących tajemnicę przedsiębiorstwa w rozumieniu przepisów o zwalczaniu nieuczciwej konkurencji, tj. nieujawnione do wiadomości publicznej informacje techniczne, technologiczne, organizacyjne przedsiębiorstwa lub inne informacje posiadające wartość gospodarczą, co do których przedsiębiorca podjął niezbędne działania w celu zachowania ich poufności.</w:t>
      </w:r>
    </w:p>
    <w:p>
      <w:pPr>
        <w:pStyle w:val="Tretekstu"/>
        <w:numPr>
          <w:ilvl w:val="0"/>
          <w:numId w:val="17"/>
        </w:numPr>
        <w:tabs>
          <w:tab w:val="left" w:pos="150" w:leader="none"/>
        </w:tabs>
        <w:jc w:val="both"/>
        <w:rPr>
          <w:rFonts w:ascii="Arial" w:hAnsi="Arial"/>
          <w:sz w:val="22"/>
          <w:szCs w:val="22"/>
        </w:rPr>
      </w:pPr>
      <w:r>
        <w:rPr>
          <w:sz w:val="22"/>
          <w:szCs w:val="22"/>
        </w:rPr>
        <w:t>Strony oferty będące tajemnicą przedsiębiorstwa w rozumieniu przepisów ustawy o zwalczaniu nieuczciwej konkurencji, co, do których Wykonawca zastrzega, że nie mogą być one udostępniane innym uczestnikom postępowania, należy złożyć jako odrębną część oferty lub włożyć do oddzielnej koperty, odpowiednio ją oznaczając: „NIE UDOSTĘPNIAĆ. INFORMACJE STANOWIĄ TAJEMNICĘ PRZEDSIĘBIORSTWA W ROZUMIENIU ART. 11 UST. 4 USTAWY O ZWALCZANIU NIEUCZCIWEJ KONKURENCJI (Dz. U. Z 2003r. NR 153, POZ. 1503 )”.</w:t>
      </w:r>
    </w:p>
    <w:p>
      <w:pPr>
        <w:pStyle w:val="Tretekstu"/>
        <w:numPr>
          <w:ilvl w:val="0"/>
          <w:numId w:val="17"/>
        </w:numPr>
        <w:tabs>
          <w:tab w:val="left" w:pos="150" w:leader="none"/>
        </w:tabs>
        <w:jc w:val="both"/>
        <w:rPr>
          <w:rFonts w:ascii="Arial" w:hAnsi="Arial"/>
          <w:sz w:val="22"/>
          <w:szCs w:val="22"/>
        </w:rPr>
      </w:pPr>
      <w:r>
        <w:rPr>
          <w:sz w:val="22"/>
          <w:szCs w:val="22"/>
        </w:rP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pPr>
        <w:pStyle w:val="Tretekstu"/>
        <w:numPr>
          <w:ilvl w:val="0"/>
          <w:numId w:val="17"/>
        </w:numPr>
        <w:tabs>
          <w:tab w:val="left" w:pos="150" w:leader="none"/>
        </w:tabs>
        <w:jc w:val="both"/>
        <w:rPr>
          <w:rFonts w:ascii="Arial" w:hAnsi="Arial"/>
          <w:sz w:val="22"/>
          <w:szCs w:val="22"/>
        </w:rPr>
      </w:pPr>
      <w:r>
        <w:rPr>
          <w:sz w:val="22"/>
          <w:szCs w:val="22"/>
        </w:rPr>
        <w:t>Zamawiający nie ujawni informacji stanowiących tajemnicę przedsiębiorstwa w rozumieniu przepisów o zwalczaniu nieuczciwej konkurencji, jeżeli Wykonawca, nie później niż w terminie składania ofert zastrzegł oraz wykazał stosownym oświadczeniem, iż zastrzeżone informacje stanowią tajemnicę przedsiębiorstwa. Wykonawca nie może zastrzec swojej nazwy (firmy) oraz adresu, informacji dotyczących ceny, terminu wykonania zamówienia, okresu gwarancji i warunków płatności zawartych w ofercie.</w:t>
      </w:r>
    </w:p>
    <w:p>
      <w:pPr>
        <w:pStyle w:val="Tretekstu"/>
        <w:numPr>
          <w:ilvl w:val="0"/>
          <w:numId w:val="17"/>
        </w:numPr>
        <w:tabs>
          <w:tab w:val="left" w:pos="150" w:leader="none"/>
        </w:tabs>
        <w:jc w:val="both"/>
        <w:rPr>
          <w:rFonts w:ascii="Arial" w:hAnsi="Arial"/>
          <w:sz w:val="22"/>
          <w:szCs w:val="22"/>
        </w:rPr>
      </w:pPr>
      <w:r>
        <w:rPr>
          <w:sz w:val="22"/>
          <w:szCs w:val="22"/>
        </w:rPr>
        <w:t>Wykonawcy mogą wspólnie ubiegać się o udzielenie niniejszego zamówienia, a oferta taka spełniać musi następujące wymagania:</w:t>
      </w:r>
    </w:p>
    <w:p>
      <w:pPr>
        <w:pStyle w:val="Tretekstu"/>
        <w:numPr>
          <w:ilvl w:val="1"/>
          <w:numId w:val="17"/>
        </w:numPr>
        <w:tabs>
          <w:tab w:val="left" w:pos="150" w:leader="none"/>
        </w:tabs>
        <w:jc w:val="both"/>
        <w:rPr>
          <w:rFonts w:ascii="Arial" w:hAnsi="Arial"/>
          <w:sz w:val="22"/>
          <w:szCs w:val="22"/>
        </w:rPr>
      </w:pPr>
      <w:r>
        <w:rPr>
          <w:sz w:val="22"/>
          <w:szCs w:val="22"/>
        </w:rPr>
        <w:t>Wykonawcy muszą ustanowić Pełnomocnika do reprezentowania ich w postępowaniu o udzielenie niniejszego zamówienia albo do reprezentowania ich w postępowaniu i zawarcia umowy w sprawie zamówienia publicznego. Pełnomocnictwo musi być podpisane przez osoby upoważnione do reprezentowania poszczególnych Wykonawców i w formie oryginału lub w kopii poświadczonej notarialnie musi znajdować się w ofercie wspólnej Wykonawców. Pełnomocnictwo może być udzielone w szczególności:</w:t>
      </w:r>
    </w:p>
    <w:p>
      <w:pPr>
        <w:pStyle w:val="Tretekstu"/>
        <w:numPr>
          <w:ilvl w:val="2"/>
          <w:numId w:val="17"/>
        </w:numPr>
        <w:tabs>
          <w:tab w:val="left" w:pos="150" w:leader="none"/>
        </w:tabs>
        <w:jc w:val="both"/>
        <w:rPr>
          <w:rFonts w:ascii="Arial" w:hAnsi="Arial"/>
          <w:sz w:val="22"/>
          <w:szCs w:val="22"/>
        </w:rPr>
      </w:pPr>
      <w:r>
        <w:rPr>
          <w:sz w:val="22"/>
          <w:szCs w:val="22"/>
        </w:rPr>
        <w:t>łącznie przez wszystkich Wykonawców (jeden dokument),</w:t>
      </w:r>
    </w:p>
    <w:p>
      <w:pPr>
        <w:pStyle w:val="Tretekstu"/>
        <w:numPr>
          <w:ilvl w:val="2"/>
          <w:numId w:val="17"/>
        </w:numPr>
        <w:tabs>
          <w:tab w:val="left" w:pos="150" w:leader="none"/>
        </w:tabs>
        <w:jc w:val="both"/>
        <w:rPr>
          <w:rFonts w:ascii="Arial" w:hAnsi="Arial"/>
          <w:sz w:val="22"/>
          <w:szCs w:val="22"/>
        </w:rPr>
      </w:pPr>
      <w:r>
        <w:rPr>
          <w:sz w:val="22"/>
          <w:szCs w:val="22"/>
        </w:rPr>
        <w:t>oddzielnie przez każdego z nich (tyle dokumentów ilu Wykonawców).</w:t>
      </w:r>
    </w:p>
    <w:p>
      <w:pPr>
        <w:pStyle w:val="Tretekstu"/>
        <w:numPr>
          <w:ilvl w:val="0"/>
          <w:numId w:val="0"/>
        </w:numPr>
        <w:tabs>
          <w:tab w:val="left" w:pos="150" w:leader="none"/>
        </w:tabs>
        <w:ind w:left="1440" w:hanging="0"/>
        <w:jc w:val="both"/>
        <w:rPr>
          <w:rFonts w:ascii="Arial" w:hAnsi="Arial"/>
          <w:sz w:val="22"/>
          <w:szCs w:val="22"/>
        </w:rPr>
      </w:pPr>
      <w:r>
        <w:rPr>
          <w:sz w:val="22"/>
          <w:szCs w:val="22"/>
        </w:rPr>
        <w:t>W każdym jednak przypadku w treści dokumentu / pełnomocnictwa / zaleca się wymienić wszystkich Wykonawców wspólnie ubiegających się o udzielenie zamówienia i wskazać ich Pełnomocnika.</w:t>
      </w:r>
    </w:p>
    <w:p>
      <w:pPr>
        <w:pStyle w:val="Tretekstu"/>
        <w:numPr>
          <w:ilvl w:val="1"/>
          <w:numId w:val="17"/>
        </w:numPr>
        <w:tabs>
          <w:tab w:val="left" w:pos="150" w:leader="none"/>
        </w:tabs>
        <w:jc w:val="both"/>
        <w:rPr>
          <w:rFonts w:ascii="Arial" w:hAnsi="Arial"/>
          <w:sz w:val="22"/>
          <w:szCs w:val="22"/>
        </w:rPr>
      </w:pPr>
      <w:r>
        <w:rPr>
          <w:sz w:val="22"/>
          <w:szCs w:val="22"/>
        </w:rPr>
        <w:t>Wykonawcy wspólnie ubiegający się o udzielenie zamówienia solidarnie odpowiadają za wniesienie zabezpieczenia należytego wykonania umowy, za podpisanie umowy i jej wykonanie.</w:t>
      </w:r>
    </w:p>
    <w:p>
      <w:pPr>
        <w:pStyle w:val="Tretekstu"/>
        <w:numPr>
          <w:ilvl w:val="1"/>
          <w:numId w:val="17"/>
        </w:numPr>
        <w:tabs>
          <w:tab w:val="left" w:pos="150" w:leader="none"/>
        </w:tabs>
        <w:jc w:val="both"/>
        <w:rPr>
          <w:rFonts w:ascii="Arial" w:hAnsi="Arial"/>
          <w:sz w:val="22"/>
          <w:szCs w:val="22"/>
        </w:rPr>
      </w:pPr>
      <w:r>
        <w:rPr>
          <w:sz w:val="22"/>
          <w:szCs w:val="22"/>
        </w:rPr>
        <w:t>W ofercie powinien być podany adres do korespondencji i kontakt telefoniczny z pełnomocnikiem Wykonawców wspólnie ubiegających się o udzielenie zamówienia. Wszelka korespondencja dokonywana będzie wyłącznie z podmiotem występującym jako Pełnomocnik.</w:t>
      </w:r>
    </w:p>
    <w:p>
      <w:pPr>
        <w:pStyle w:val="Tretekstu"/>
        <w:numPr>
          <w:ilvl w:val="1"/>
          <w:numId w:val="17"/>
        </w:numPr>
        <w:tabs>
          <w:tab w:val="left" w:pos="150" w:leader="none"/>
        </w:tabs>
        <w:jc w:val="both"/>
        <w:rPr>
          <w:rFonts w:ascii="Arial" w:hAnsi="Arial"/>
          <w:sz w:val="22"/>
          <w:szCs w:val="22"/>
        </w:rPr>
      </w:pPr>
      <w:r>
        <w:rPr>
          <w:sz w:val="22"/>
          <w:szCs w:val="22"/>
        </w:rPr>
        <w:t>Przed podpisaniem umowy (w przypadku wygrania postępowania) Wykonawcy składający ofertę wspólną (zwani dalej konsorcjum) będą mieli obowiązek przedstawić Zamawiającemu umowę regulującą współpracę, która powinna zawierać co najmniej:</w:t>
      </w:r>
    </w:p>
    <w:p>
      <w:pPr>
        <w:pStyle w:val="Tretekstu"/>
        <w:numPr>
          <w:ilvl w:val="2"/>
          <w:numId w:val="17"/>
        </w:numPr>
        <w:tabs>
          <w:tab w:val="left" w:pos="150" w:leader="none"/>
        </w:tabs>
        <w:jc w:val="both"/>
        <w:rPr>
          <w:rFonts w:ascii="Arial" w:hAnsi="Arial"/>
          <w:sz w:val="22"/>
          <w:szCs w:val="22"/>
        </w:rPr>
      </w:pPr>
      <w:r>
        <w:rPr>
          <w:sz w:val="22"/>
          <w:szCs w:val="22"/>
        </w:rPr>
        <w:t>określenie członków konsorcjum, poprzez podanie nazw podmiotów, siedzib, numer odpowiedniej ewidencji (działalności gospodarczej, wpisu do właściwego rejestru),</w:t>
      </w:r>
    </w:p>
    <w:p>
      <w:pPr>
        <w:pStyle w:val="Tretekstu"/>
        <w:numPr>
          <w:ilvl w:val="2"/>
          <w:numId w:val="17"/>
        </w:numPr>
        <w:tabs>
          <w:tab w:val="left" w:pos="150" w:leader="none"/>
        </w:tabs>
        <w:jc w:val="both"/>
        <w:rPr>
          <w:rFonts w:ascii="Arial" w:hAnsi="Arial"/>
          <w:sz w:val="22"/>
          <w:szCs w:val="22"/>
        </w:rPr>
      </w:pPr>
      <w:r>
        <w:rPr>
          <w:sz w:val="22"/>
          <w:szCs w:val="22"/>
        </w:rPr>
        <w:t>wskazanie celu gospodarczego ustanowienia konsorcjum, w sposób precyzyjny wskazać nazwę inwestycji, jej lokalizację, określenie inwestora (zamawiającego),</w:t>
      </w:r>
    </w:p>
    <w:p>
      <w:pPr>
        <w:pStyle w:val="Tretekstu"/>
        <w:numPr>
          <w:ilvl w:val="2"/>
          <w:numId w:val="17"/>
        </w:numPr>
        <w:tabs>
          <w:tab w:val="left" w:pos="150" w:leader="none"/>
        </w:tabs>
        <w:jc w:val="both"/>
        <w:rPr>
          <w:rFonts w:ascii="Arial" w:hAnsi="Arial"/>
          <w:sz w:val="22"/>
          <w:szCs w:val="22"/>
        </w:rPr>
      </w:pPr>
      <w:r>
        <w:rPr>
          <w:sz w:val="22"/>
          <w:szCs w:val="22"/>
        </w:rPr>
        <w:t>określenie udziału stron umowy w realizacji przedmiotu zamówienia,</w:t>
      </w:r>
    </w:p>
    <w:p>
      <w:pPr>
        <w:pStyle w:val="Tretekstu"/>
        <w:numPr>
          <w:ilvl w:val="2"/>
          <w:numId w:val="17"/>
        </w:numPr>
        <w:tabs>
          <w:tab w:val="left" w:pos="150" w:leader="none"/>
        </w:tabs>
        <w:jc w:val="both"/>
        <w:rPr>
          <w:rFonts w:ascii="Arial" w:hAnsi="Arial"/>
          <w:sz w:val="22"/>
          <w:szCs w:val="22"/>
        </w:rPr>
      </w:pPr>
      <w:r>
        <w:rPr>
          <w:sz w:val="22"/>
          <w:szCs w:val="22"/>
        </w:rPr>
        <w:t>szczegółowy podział prac, który jasno określi punkty styku między konsorcjantami podczas realizacji przedmiotu zamówienia,</w:t>
      </w:r>
    </w:p>
    <w:p>
      <w:pPr>
        <w:pStyle w:val="Tretekstu"/>
        <w:numPr>
          <w:ilvl w:val="2"/>
          <w:numId w:val="17"/>
        </w:numPr>
        <w:tabs>
          <w:tab w:val="left" w:pos="150" w:leader="none"/>
        </w:tabs>
        <w:jc w:val="both"/>
        <w:rPr>
          <w:rFonts w:ascii="Arial" w:hAnsi="Arial"/>
          <w:sz w:val="22"/>
          <w:szCs w:val="22"/>
        </w:rPr>
      </w:pPr>
      <w:r>
        <w:rPr>
          <w:sz w:val="22"/>
          <w:szCs w:val="22"/>
        </w:rPr>
        <w:t>określenie lidera Konsorcjum, jego praw i obowiązków,</w:t>
      </w:r>
    </w:p>
    <w:p>
      <w:pPr>
        <w:pStyle w:val="Tretekstu"/>
        <w:numPr>
          <w:ilvl w:val="2"/>
          <w:numId w:val="17"/>
        </w:numPr>
        <w:tabs>
          <w:tab w:val="left" w:pos="150" w:leader="none"/>
        </w:tabs>
        <w:jc w:val="both"/>
        <w:rPr>
          <w:rFonts w:ascii="Arial" w:hAnsi="Arial"/>
          <w:sz w:val="22"/>
          <w:szCs w:val="22"/>
        </w:rPr>
      </w:pPr>
      <w:r>
        <w:rPr>
          <w:sz w:val="22"/>
          <w:szCs w:val="22"/>
        </w:rPr>
        <w:t>postanowienia dotyczące wygaśnięcia umowy konsorcjum, określenie czasu obowiązywania umowy, który nie może być krótszy, niż okres obejmujący realizację zamówienia oraz czas trwania gwarancji jakości i rękojmi. Datą rozpoczęcia funkcjonowania konsorcjum może być dzień podpisania umowy lub wskazana w umowie inna data. Istotne jest, aby konsorcjum było powołane najpóźniej w dniu upływu terminu składania ofert,</w:t>
      </w:r>
    </w:p>
    <w:p>
      <w:pPr>
        <w:pStyle w:val="Tretekstu"/>
        <w:numPr>
          <w:ilvl w:val="1"/>
          <w:numId w:val="17"/>
        </w:numPr>
        <w:tabs>
          <w:tab w:val="left" w:pos="150" w:leader="none"/>
        </w:tabs>
        <w:jc w:val="both"/>
        <w:rPr>
          <w:rFonts w:ascii="Arial" w:hAnsi="Arial"/>
          <w:sz w:val="22"/>
          <w:szCs w:val="22"/>
        </w:rPr>
      </w:pPr>
      <w:r>
        <w:rPr>
          <w:sz w:val="22"/>
          <w:szCs w:val="22"/>
        </w:rPr>
        <w:t>W odniesieniu do wymagań postawionych przez Zamawiającego:</w:t>
      </w:r>
    </w:p>
    <w:p>
      <w:pPr>
        <w:pStyle w:val="Tretekstu"/>
        <w:numPr>
          <w:ilvl w:val="2"/>
          <w:numId w:val="17"/>
        </w:numPr>
        <w:tabs>
          <w:tab w:val="left" w:pos="150" w:leader="none"/>
        </w:tabs>
        <w:jc w:val="both"/>
        <w:rPr>
          <w:rFonts w:ascii="Arial" w:hAnsi="Arial"/>
          <w:sz w:val="22"/>
          <w:szCs w:val="22"/>
        </w:rPr>
      </w:pPr>
      <w:r>
        <w:rPr>
          <w:sz w:val="22"/>
          <w:szCs w:val="22"/>
        </w:rPr>
        <w:t>każdy z Wykonawców wspólnie ubiegającyc</w:t>
      </w:r>
      <w:r>
        <w:rPr>
          <w:sz w:val="22"/>
          <w:szCs w:val="22"/>
        </w:rPr>
        <w:t>h się o udzielenie zamówienia oddzielnie musi udokumentować, że nie podlega wykluczeniu z postępowania o udzielenie zamówienia na podstawie przepisów art. 24 ust. 1 pkt. 12-23 i ust 5 ustawy,</w:t>
      </w:r>
    </w:p>
    <w:p>
      <w:pPr>
        <w:pStyle w:val="Tretekstu"/>
        <w:numPr>
          <w:ilvl w:val="2"/>
          <w:numId w:val="17"/>
        </w:numPr>
        <w:tabs>
          <w:tab w:val="left" w:pos="150" w:leader="none"/>
        </w:tabs>
        <w:jc w:val="both"/>
        <w:rPr>
          <w:rFonts w:ascii="Arial" w:hAnsi="Arial"/>
          <w:sz w:val="22"/>
          <w:szCs w:val="22"/>
        </w:rPr>
      </w:pPr>
      <w:r>
        <w:rPr>
          <w:sz w:val="22"/>
          <w:szCs w:val="22"/>
        </w:rPr>
        <w:t>Wykonawcy wspólnie ubiegający się o udzielenie zamówienia spełnianie warunków udziału w postępowaniu wykazują zgodnie z § V ust. 2  SIWZ.</w:t>
      </w:r>
    </w:p>
    <w:p>
      <w:pPr>
        <w:pStyle w:val="Tretekstu"/>
        <w:numPr>
          <w:ilvl w:val="1"/>
          <w:numId w:val="17"/>
        </w:numPr>
        <w:tabs>
          <w:tab w:val="left" w:pos="150" w:leader="none"/>
        </w:tabs>
        <w:jc w:val="both"/>
        <w:rPr>
          <w:rFonts w:ascii="Arial" w:hAnsi="Arial"/>
          <w:sz w:val="22"/>
          <w:szCs w:val="22"/>
        </w:rPr>
      </w:pPr>
      <w:r>
        <w:rPr>
          <w:sz w:val="22"/>
          <w:szCs w:val="22"/>
        </w:rPr>
        <w:t>Sposób składania dokumentów w ofercie wspólnej:</w:t>
      </w:r>
    </w:p>
    <w:p>
      <w:pPr>
        <w:pStyle w:val="Tretekstu"/>
        <w:numPr>
          <w:ilvl w:val="2"/>
          <w:numId w:val="17"/>
        </w:numPr>
        <w:tabs>
          <w:tab w:val="left" w:pos="150" w:leader="none"/>
        </w:tabs>
        <w:jc w:val="both"/>
        <w:rPr>
          <w:rFonts w:ascii="Arial" w:hAnsi="Arial"/>
          <w:sz w:val="22"/>
          <w:szCs w:val="22"/>
        </w:rPr>
      </w:pPr>
      <w:r>
        <w:rPr>
          <w:sz w:val="22"/>
          <w:szCs w:val="22"/>
        </w:rPr>
        <w:t>dokumenty, dotyczące własnej firmy, takie jak np. odpis z właściwego rejestru, oświadczenia dotyczące okoliczności określonych w art. 24 ust. 1 ustawy, oświadczenie o przynależności lub braku przynależności do tej samej grupy kapitałowej, co inny Wykonawca, itp. – składa każdy z Wykonawców składających ofertę wspólną w imieniu swojej firmy,</w:t>
      </w:r>
    </w:p>
    <w:p>
      <w:pPr>
        <w:pStyle w:val="Tretekstu"/>
        <w:numPr>
          <w:ilvl w:val="2"/>
          <w:numId w:val="17"/>
        </w:numPr>
        <w:tabs>
          <w:tab w:val="left" w:pos="150" w:leader="none"/>
        </w:tabs>
        <w:jc w:val="both"/>
        <w:rPr>
          <w:rFonts w:ascii="Arial" w:hAnsi="Arial"/>
          <w:sz w:val="22"/>
          <w:szCs w:val="22"/>
        </w:rPr>
      </w:pPr>
      <w:r>
        <w:rPr>
          <w:sz w:val="22"/>
          <w:szCs w:val="22"/>
        </w:rPr>
        <w:t xml:space="preserve">dokumenty wspólne takie jak np. formularz ofertowy, oświadczenie o spełniania warunków udziału w postępowaniu, wykaz wykonanych robót budowlanych, wykaz osób kadry kierowniczej skierowanych przez Wykonawcę do realizacji zamówienia, itp. Składa pełnomocnik Wykonawców w imieniu wszystkich Wykonawców składających ofertę wspólną, </w:t>
      </w:r>
    </w:p>
    <w:p>
      <w:pPr>
        <w:pStyle w:val="Tretekstu"/>
        <w:numPr>
          <w:ilvl w:val="2"/>
          <w:numId w:val="17"/>
        </w:numPr>
        <w:tabs>
          <w:tab w:val="left" w:pos="150" w:leader="none"/>
        </w:tabs>
        <w:jc w:val="both"/>
        <w:rPr>
          <w:rFonts w:ascii="Arial" w:hAnsi="Arial"/>
          <w:sz w:val="22"/>
          <w:szCs w:val="22"/>
        </w:rPr>
      </w:pPr>
      <w:r>
        <w:rPr>
          <w:sz w:val="22"/>
          <w:szCs w:val="22"/>
        </w:rPr>
        <w:t>kopie dokumentów dotyczących każdego z Wykonawców składających ofertę wspólną powinny być poświadczane za zgodność z oryginałem przez tego Wykonawcę, którego dotyczą składane dokumenty,</w:t>
      </w:r>
    </w:p>
    <w:p>
      <w:pPr>
        <w:pStyle w:val="Tretekstu"/>
        <w:numPr>
          <w:ilvl w:val="2"/>
          <w:numId w:val="17"/>
        </w:numPr>
        <w:tabs>
          <w:tab w:val="left" w:pos="150" w:leader="none"/>
        </w:tabs>
        <w:jc w:val="both"/>
        <w:rPr>
          <w:rFonts w:ascii="Arial" w:hAnsi="Arial"/>
          <w:sz w:val="22"/>
          <w:szCs w:val="22"/>
        </w:rPr>
      </w:pPr>
      <w:r>
        <w:rPr>
          <w:sz w:val="22"/>
          <w:szCs w:val="22"/>
        </w:rPr>
        <w:t>Wadium, (jeżeli jest wymagane w SIWZ) może wnieść jeden z wykonawców występujących wspólnie lub może być wystawione na wszystkich wykonawców składających ofertę wspólną.</w:t>
      </w:r>
    </w:p>
    <w:p>
      <w:pPr>
        <w:pStyle w:val="Tretekstu"/>
        <w:numPr>
          <w:ilvl w:val="1"/>
          <w:numId w:val="17"/>
        </w:numPr>
        <w:tabs>
          <w:tab w:val="left" w:pos="150" w:leader="none"/>
        </w:tabs>
        <w:jc w:val="both"/>
        <w:rPr>
          <w:rFonts w:ascii="Arial" w:hAnsi="Arial"/>
          <w:sz w:val="22"/>
          <w:szCs w:val="22"/>
        </w:rPr>
      </w:pPr>
      <w:r>
        <w:rPr>
          <w:sz w:val="22"/>
          <w:szCs w:val="22"/>
        </w:rPr>
        <w:t>wypełniając formularz ofertowy, jak również inne dokumenty powołujące się na „Wykonawcę” w miejscu „np. nazwa i adres Wykonawcy” należy wpisać dane Wykonawców wspólnie ubiegających się o zamówienie.</w:t>
      </w:r>
    </w:p>
    <w:p>
      <w:pPr>
        <w:pStyle w:val="Tretekstu"/>
        <w:numPr>
          <w:ilvl w:val="1"/>
          <w:numId w:val="17"/>
        </w:numPr>
        <w:tabs>
          <w:tab w:val="left" w:pos="150" w:leader="none"/>
        </w:tabs>
        <w:jc w:val="both"/>
        <w:rPr>
          <w:rFonts w:ascii="Arial" w:hAnsi="Arial"/>
          <w:sz w:val="22"/>
          <w:szCs w:val="22"/>
        </w:rPr>
      </w:pPr>
      <w:r>
        <w:rPr>
          <w:sz w:val="22"/>
          <w:szCs w:val="22"/>
        </w:rPr>
        <w:t>wspólnicy spółki cywilnej są traktowani jak Wykonawcy składający ofertę wspólną i mają do nich zastosowanie zasady określone w ust. 4 niniejszego rozdziału SIWZ. Spółka cywilna ubiegająca się 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Zakłada on, że członków konsorcjum ubiegających się wspólnie o zamówienie reprezentować może nie każdy z jego uczestników, jak to ma miejsce w przypadku spółki cywilnej, lecz tylko jeden z nich,</w:t>
      </w:r>
    </w:p>
    <w:p>
      <w:pPr>
        <w:pStyle w:val="Tretekstu"/>
        <w:numPr>
          <w:ilvl w:val="1"/>
          <w:numId w:val="17"/>
        </w:numPr>
        <w:tabs>
          <w:tab w:val="left" w:pos="150" w:leader="none"/>
        </w:tabs>
        <w:jc w:val="both"/>
        <w:rPr>
          <w:rFonts w:ascii="Arial" w:hAnsi="Arial"/>
          <w:sz w:val="22"/>
          <w:szCs w:val="22"/>
        </w:rPr>
      </w:pPr>
      <w:r>
        <w:rPr>
          <w:sz w:val="22"/>
          <w:szCs w:val="22"/>
        </w:rPr>
        <w:t>w przypadku spółki cywilnej art. 23 ust. 2 ustawy nie będzie miał zastosowania, jeżeli oferta zostanie podpisana przez wszystkich wspólników,</w:t>
      </w:r>
    </w:p>
    <w:p>
      <w:pPr>
        <w:pStyle w:val="Tretekstu"/>
        <w:numPr>
          <w:ilvl w:val="1"/>
          <w:numId w:val="17"/>
        </w:numPr>
        <w:tabs>
          <w:tab w:val="left" w:pos="150" w:leader="none"/>
        </w:tabs>
        <w:jc w:val="both"/>
        <w:rPr>
          <w:rFonts w:ascii="Arial" w:hAnsi="Arial"/>
          <w:sz w:val="22"/>
          <w:szCs w:val="22"/>
        </w:rPr>
      </w:pPr>
      <w:r>
        <w:rPr>
          <w:sz w:val="22"/>
          <w:szCs w:val="22"/>
        </w:rPr>
        <w:t>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pPr>
        <w:pStyle w:val="Tretekstu"/>
        <w:numPr>
          <w:ilvl w:val="0"/>
          <w:numId w:val="17"/>
        </w:numPr>
        <w:tabs>
          <w:tab w:val="left" w:pos="150" w:leader="none"/>
        </w:tabs>
        <w:jc w:val="both"/>
        <w:rPr>
          <w:rFonts w:ascii="Arial" w:hAnsi="Arial"/>
          <w:sz w:val="22"/>
          <w:szCs w:val="22"/>
        </w:rPr>
      </w:pPr>
      <w:r>
        <w:rPr>
          <w:sz w:val="22"/>
          <w:szCs w:val="22"/>
        </w:rPr>
        <w:t xml:space="preserve">Ofertę należy składać opakowane w dwie koperty. Koperty powinny uniemożliwiać odczytanie zawartości bez uszkodzenia opakowania i pozostawienia śladów otwierania. </w:t>
      </w:r>
    </w:p>
    <w:p>
      <w:pPr>
        <w:pStyle w:val="Tretekstu"/>
        <w:numPr>
          <w:ilvl w:val="0"/>
          <w:numId w:val="17"/>
        </w:numPr>
        <w:tabs>
          <w:tab w:val="left" w:pos="150" w:leader="none"/>
        </w:tabs>
        <w:jc w:val="both"/>
        <w:rPr>
          <w:rFonts w:ascii="Arial" w:hAnsi="Arial"/>
          <w:sz w:val="22"/>
          <w:szCs w:val="22"/>
        </w:rPr>
      </w:pPr>
      <w:r>
        <w:rPr>
          <w:sz w:val="22"/>
          <w:szCs w:val="22"/>
        </w:rPr>
        <w:t xml:space="preserve">Na kopercie zewnętrznej należy umieścić napis: </w:t>
      </w:r>
    </w:p>
    <w:p>
      <w:pPr>
        <w:pStyle w:val="Tretekstu"/>
        <w:numPr>
          <w:ilvl w:val="0"/>
          <w:numId w:val="0"/>
        </w:numPr>
        <w:pBdr>
          <w:top w:val="single" w:sz="2" w:space="1" w:color="000000"/>
          <w:left w:val="single" w:sz="2" w:space="1" w:color="000000"/>
          <w:bottom w:val="single" w:sz="2" w:space="1" w:color="000000"/>
          <w:right w:val="single" w:sz="2" w:space="1" w:color="000000"/>
        </w:pBdr>
        <w:tabs>
          <w:tab w:val="left" w:pos="150" w:leader="none"/>
        </w:tabs>
        <w:spacing w:lineRule="auto" w:line="240"/>
        <w:ind w:left="720" w:hanging="0"/>
        <w:jc w:val="center"/>
        <w:rPr>
          <w:rFonts w:ascii="Arial" w:hAnsi="Arial"/>
        </w:rPr>
      </w:pPr>
      <w:r>
        <w:rPr>
          <w:sz w:val="22"/>
          <w:szCs w:val="22"/>
        </w:rPr>
        <w:t>„</w:t>
      </w:r>
      <w:r>
        <w:rPr>
          <w:sz w:val="22"/>
          <w:szCs w:val="22"/>
        </w:rPr>
        <w:t xml:space="preserve">Oferta na przetarg pn. </w:t>
      </w:r>
      <w:r>
        <w:rPr>
          <w:sz w:val="22"/>
          <w:szCs w:val="22"/>
        </w:rPr>
        <w:fldChar w:fldCharType="begin"/>
      </w:r>
      <w:r>
        <w:instrText> TITLE </w:instrText>
      </w:r>
      <w:r>
        <w:fldChar w:fldCharType="separate"/>
      </w:r>
      <w:r>
        <w:t>Budowa ekologicznej ścieżki dydaktycznej nad brzegiem jeziora Mildzie w Gminie Miłakowo, w celu ochrony in-situzagrożonych gatunków i siedlisk przyrodniczych</w:t>
      </w:r>
      <w:r>
        <w:fldChar w:fldCharType="end"/>
      </w:r>
      <w:r>
        <w:rPr>
          <w:sz w:val="22"/>
          <w:szCs w:val="22"/>
        </w:rPr>
        <w:t>.</w:t>
      </w:r>
    </w:p>
    <w:p>
      <w:pPr>
        <w:pStyle w:val="Tretekstu"/>
        <w:numPr>
          <w:ilvl w:val="0"/>
          <w:numId w:val="0"/>
        </w:numPr>
        <w:pBdr>
          <w:top w:val="single" w:sz="2" w:space="1" w:color="000000"/>
          <w:left w:val="single" w:sz="2" w:space="1" w:color="000000"/>
          <w:bottom w:val="single" w:sz="2" w:space="1" w:color="000000"/>
          <w:right w:val="single" w:sz="2" w:space="1" w:color="000000"/>
        </w:pBdr>
        <w:tabs>
          <w:tab w:val="left" w:pos="150" w:leader="none"/>
        </w:tabs>
        <w:spacing w:lineRule="auto" w:line="240"/>
        <w:ind w:left="720" w:hanging="0"/>
        <w:jc w:val="center"/>
        <w:rPr>
          <w:rFonts w:ascii="Arial" w:hAnsi="Arial"/>
        </w:rPr>
      </w:pPr>
      <w:r>
        <w:rPr>
          <w:sz w:val="22"/>
          <w:szCs w:val="22"/>
        </w:rPr>
        <w:t xml:space="preserve">Nie otwierać przed dniem </w:t>
      </w:r>
      <w:r>
        <w:rPr>
          <w:sz w:val="22"/>
          <w:szCs w:val="22"/>
        </w:rPr>
        <w:fldChar w:fldCharType="begin" w:fldLock="true"/>
      </w:r>
      <w:r>
        <w:instrText> DOCPROPERTY "Termin składania ofert"</w:instrText>
      </w:r>
      <w:r>
        <w:fldChar w:fldCharType="separate"/>
      </w:r>
      <w:r>
        <w:t>13.07.2018</w:t>
      </w:r>
      <w:r>
        <w:fldChar w:fldCharType="end"/>
      </w:r>
      <w:r>
        <w:rPr>
          <w:sz w:val="22"/>
          <w:szCs w:val="22"/>
        </w:rPr>
        <w:t xml:space="preserve"> r., godz. </w:t>
      </w:r>
      <w:r>
        <w:rPr>
          <w:sz w:val="22"/>
          <w:szCs w:val="22"/>
        </w:rPr>
        <w:t>10</w:t>
      </w:r>
      <w:r>
        <w:rPr>
          <w:sz w:val="22"/>
          <w:szCs w:val="22"/>
        </w:rPr>
        <w:t>:</w:t>
      </w:r>
      <w:r>
        <w:rPr>
          <w:sz w:val="22"/>
          <w:szCs w:val="22"/>
        </w:rPr>
        <w:t>30</w:t>
      </w:r>
      <w:r>
        <w:rPr>
          <w:sz w:val="22"/>
          <w:szCs w:val="22"/>
        </w:rPr>
        <w:t>”</w:t>
      </w:r>
    </w:p>
    <w:p>
      <w:pPr>
        <w:pStyle w:val="Tretekstu"/>
        <w:numPr>
          <w:ilvl w:val="0"/>
          <w:numId w:val="0"/>
        </w:numPr>
        <w:pBdr>
          <w:top w:val="single" w:sz="2" w:space="1" w:color="000000"/>
          <w:left w:val="single" w:sz="2" w:space="1" w:color="000000"/>
          <w:bottom w:val="single" w:sz="2" w:space="1" w:color="000000"/>
          <w:right w:val="single" w:sz="2" w:space="1" w:color="000000"/>
        </w:pBdr>
        <w:tabs>
          <w:tab w:val="left" w:pos="150" w:leader="none"/>
        </w:tabs>
        <w:spacing w:lineRule="auto" w:line="240"/>
        <w:ind w:left="720" w:hanging="0"/>
        <w:jc w:val="center"/>
        <w:rPr>
          <w:rFonts w:ascii="Arial" w:hAnsi="Arial"/>
        </w:rPr>
      </w:pPr>
      <w:r>
        <w:rPr>
          <w:sz w:val="22"/>
          <w:szCs w:val="22"/>
        </w:rPr>
        <w:t xml:space="preserve">Znak sprawy: </w:t>
      </w:r>
      <w:r>
        <w:rPr>
          <w:sz w:val="22"/>
          <w:szCs w:val="22"/>
        </w:rPr>
        <w:fldChar w:fldCharType="begin" w:fldLock="true"/>
      </w:r>
      <w:r>
        <w:instrText> DOCPROPERTY "Znak sprawy"</w:instrText>
      </w:r>
      <w:r>
        <w:fldChar w:fldCharType="separate"/>
      </w:r>
      <w:r>
        <w:t>RGT.ZP.271.3.2018</w:t>
      </w:r>
      <w:r>
        <w:fldChar w:fldCharType="end"/>
      </w:r>
    </w:p>
    <w:p>
      <w:pPr>
        <w:pStyle w:val="Tretekstu"/>
        <w:numPr>
          <w:ilvl w:val="0"/>
          <w:numId w:val="17"/>
        </w:numPr>
        <w:tabs>
          <w:tab w:val="left" w:pos="150" w:leader="none"/>
        </w:tabs>
        <w:jc w:val="both"/>
        <w:rPr>
          <w:rFonts w:ascii="Arial" w:hAnsi="Arial"/>
          <w:sz w:val="22"/>
          <w:szCs w:val="22"/>
        </w:rPr>
      </w:pPr>
      <w:r>
        <w:rPr>
          <w:sz w:val="22"/>
          <w:szCs w:val="22"/>
        </w:rPr>
        <w:t>Na kopercie wewnętrznej należy umieścić napis jak wyżej oraz podać nazwę i adres Wykonawcy.</w:t>
      </w:r>
    </w:p>
    <w:p>
      <w:pPr>
        <w:pStyle w:val="Tretekstu"/>
        <w:numPr>
          <w:ilvl w:val="0"/>
          <w:numId w:val="17"/>
        </w:numPr>
        <w:tabs>
          <w:tab w:val="left" w:pos="150" w:leader="none"/>
        </w:tabs>
        <w:jc w:val="both"/>
        <w:rPr>
          <w:rFonts w:ascii="Arial" w:hAnsi="Arial"/>
          <w:sz w:val="22"/>
          <w:szCs w:val="22"/>
        </w:rPr>
      </w:pPr>
      <w:r>
        <w:rPr>
          <w:sz w:val="22"/>
          <w:szCs w:val="22"/>
        </w:rPr>
        <w:t xml:space="preserve">Zmiana, wycofanie i zwrot oferty: </w:t>
      </w:r>
    </w:p>
    <w:p>
      <w:pPr>
        <w:pStyle w:val="Tretekstu"/>
        <w:numPr>
          <w:ilvl w:val="1"/>
          <w:numId w:val="17"/>
        </w:numPr>
        <w:tabs>
          <w:tab w:val="left" w:pos="150" w:leader="none"/>
        </w:tabs>
        <w:jc w:val="both"/>
        <w:rPr>
          <w:rFonts w:ascii="Arial" w:hAnsi="Arial"/>
          <w:sz w:val="22"/>
          <w:szCs w:val="22"/>
        </w:rPr>
      </w:pPr>
      <w:r>
        <w:rPr>
          <w:sz w:val="22"/>
          <w:szCs w:val="22"/>
        </w:rPr>
        <w:t>Wykonawca może wprowadzić zmiany, poprawki, modyfikacje oraz wycofać złożoną przez siebie ofertę przed terminem składania ofert, pod warunkiem, że Zamawiający otrzyma pisemne zawiadomienie o wprowadzeniu zmian przed terminem składania ofert:</w:t>
      </w:r>
    </w:p>
    <w:p>
      <w:pPr>
        <w:pStyle w:val="Tretekstu"/>
        <w:numPr>
          <w:ilvl w:val="2"/>
          <w:numId w:val="17"/>
        </w:numPr>
        <w:tabs>
          <w:tab w:val="left" w:pos="150" w:leader="none"/>
        </w:tabs>
        <w:jc w:val="both"/>
        <w:rPr>
          <w:rFonts w:ascii="Arial" w:hAnsi="Arial"/>
          <w:sz w:val="22"/>
          <w:szCs w:val="22"/>
        </w:rPr>
      </w:pPr>
      <w:r>
        <w:rPr>
          <w:sz w:val="22"/>
          <w:szCs w:val="22"/>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wewnętrznej i zewnętrznej, oznaczonych jak par. XI ust. 23-24 SIWZ, przy czym koperta zewnętrzna powinna mieć dopisek „zmiana”. Koperty oznaczone „ZMIANA” zostaną otwarte przy otwieraniu oferty Wykonawcy, który wprowadził zmiany i po stwierdzeniu poprawności procedury dokonywania zmian, zostaną dołączone do oferty.</w:t>
      </w:r>
    </w:p>
    <w:p>
      <w:pPr>
        <w:pStyle w:val="Tretekstu"/>
        <w:numPr>
          <w:ilvl w:val="2"/>
          <w:numId w:val="17"/>
        </w:numPr>
        <w:tabs>
          <w:tab w:val="left" w:pos="150" w:leader="none"/>
        </w:tabs>
        <w:jc w:val="both"/>
        <w:rPr>
          <w:rFonts w:ascii="Arial" w:hAnsi="Arial"/>
          <w:sz w:val="22"/>
          <w:szCs w:val="22"/>
        </w:rPr>
      </w:pPr>
      <w:r>
        <w:rPr>
          <w:sz w:val="22"/>
          <w:szCs w:val="22"/>
        </w:rPr>
        <w:t>w przypadku wycofania oferty, Wykonawca składa pisemne oświadczenie, że ofertę swą wycofuje, w zamkniętej kopercie zaadresowanej jak w par. XI ust. 23-24 pkt 1) SIWZ z dopiskiem „WYCOFANIE”. Koperty oznaczone „WYCOFANIE” będą otwierane w pierwszej kolejności po stwierdzeniu poprawności postępowania Wykonawcy. Koperty ofert wycofanych nie będą otwierane.</w:t>
      </w:r>
    </w:p>
    <w:p>
      <w:pPr>
        <w:pStyle w:val="Tretekstu"/>
        <w:numPr>
          <w:ilvl w:val="1"/>
          <w:numId w:val="17"/>
        </w:numPr>
        <w:tabs>
          <w:tab w:val="left" w:pos="150" w:leader="none"/>
        </w:tabs>
        <w:jc w:val="both"/>
        <w:rPr>
          <w:rFonts w:ascii="Arial" w:hAnsi="Arial"/>
          <w:sz w:val="22"/>
          <w:szCs w:val="22"/>
        </w:rPr>
      </w:pPr>
      <w:r>
        <w:rPr>
          <w:sz w:val="22"/>
          <w:szCs w:val="22"/>
        </w:rPr>
        <w:t>Wykonawca nie może wprowadzić zmiany do oferty oraz wycofać jej po upływie terminu składania ofert.</w:t>
      </w:r>
    </w:p>
    <w:p>
      <w:pPr>
        <w:pStyle w:val="Tretekstu"/>
        <w:numPr>
          <w:ilvl w:val="1"/>
          <w:numId w:val="17"/>
        </w:numPr>
        <w:tabs>
          <w:tab w:val="left" w:pos="150" w:leader="none"/>
        </w:tabs>
        <w:jc w:val="both"/>
        <w:rPr>
          <w:rFonts w:ascii="Arial" w:hAnsi="Arial"/>
          <w:sz w:val="22"/>
          <w:szCs w:val="22"/>
        </w:rPr>
      </w:pPr>
      <w:r>
        <w:rPr>
          <w:sz w:val="22"/>
          <w:szCs w:val="22"/>
        </w:rPr>
        <w:t>Oferty złożone po terminie składania Zamawiający zwraca Wykonawcom bez otwierania niezwłocznie.</w:t>
      </w:r>
    </w:p>
    <w:p>
      <w:pPr>
        <w:pStyle w:val="Tretekstu"/>
        <w:numPr>
          <w:ilvl w:val="0"/>
          <w:numId w:val="17"/>
        </w:numPr>
        <w:tabs>
          <w:tab w:val="left" w:pos="150" w:leader="none"/>
        </w:tabs>
        <w:jc w:val="both"/>
        <w:rPr>
          <w:rFonts w:ascii="Arial" w:hAnsi="Arial"/>
          <w:sz w:val="22"/>
          <w:szCs w:val="22"/>
        </w:rPr>
      </w:pPr>
      <w:r>
        <w:rPr>
          <w:sz w:val="22"/>
          <w:szCs w:val="22"/>
        </w:rPr>
        <w:t xml:space="preserve">W przypadku gdy Wykonawca przedstawi w ofercie dokumenty (na potwierdzenie spełnienia warunków udziału w postępowaniu) w których występuje waluta obca, Zamawiający (dla celu oceny oferty) dokona przeliczenia wartości wykonanych zamówień w innej walucie niż wzłotych polskich – na podstawie średniego kursu złotego w stosunku do walut obcych określonego w tabeli kursów A średnich walut obcych Narodowego Banku Polskiego na dzień zamieszczenia ogłoszenia o zamówieniu w Biuletynie Zamówień Publicznych. </w:t>
      </w:r>
    </w:p>
    <w:p>
      <w:pPr>
        <w:pStyle w:val="Nagwek1"/>
        <w:numPr>
          <w:ilvl w:val="0"/>
          <w:numId w:val="1"/>
        </w:numPr>
        <w:tabs>
          <w:tab w:val="left" w:pos="150" w:leader="none"/>
        </w:tabs>
        <w:rPr>
          <w:rFonts w:ascii="Arial" w:hAnsi="Arial"/>
          <w:sz w:val="26"/>
          <w:szCs w:val="26"/>
        </w:rPr>
      </w:pPr>
      <w:bookmarkStart w:id="11" w:name="__RefHeading__4077_1184655111"/>
      <w:bookmarkEnd w:id="11"/>
      <w:r>
        <w:rPr>
          <w:sz w:val="26"/>
          <w:szCs w:val="26"/>
        </w:rPr>
        <w:t xml:space="preserve">  </w:t>
      </w:r>
      <w:r>
        <w:rPr>
          <w:sz w:val="26"/>
          <w:szCs w:val="26"/>
        </w:rPr>
        <w:t>Miejsce oraz termin składania ofert i otwarcia ofert</w:t>
      </w:r>
    </w:p>
    <w:p>
      <w:pPr>
        <w:pStyle w:val="Tretekstu"/>
        <w:numPr>
          <w:ilvl w:val="0"/>
          <w:numId w:val="18"/>
        </w:numPr>
        <w:tabs>
          <w:tab w:val="left" w:pos="150" w:leader="none"/>
        </w:tabs>
        <w:jc w:val="both"/>
        <w:rPr>
          <w:rFonts w:ascii="Arial" w:hAnsi="Arial"/>
          <w:sz w:val="22"/>
          <w:szCs w:val="22"/>
        </w:rPr>
      </w:pPr>
      <w:r>
        <w:rPr>
          <w:sz w:val="22"/>
          <w:szCs w:val="22"/>
        </w:rPr>
        <w:t>Składanie ofert:</w:t>
      </w:r>
    </w:p>
    <w:p>
      <w:pPr>
        <w:pStyle w:val="Tretekstu"/>
        <w:numPr>
          <w:ilvl w:val="1"/>
          <w:numId w:val="18"/>
        </w:numPr>
        <w:tabs>
          <w:tab w:val="left" w:pos="150" w:leader="none"/>
        </w:tabs>
        <w:jc w:val="both"/>
        <w:rPr>
          <w:rFonts w:ascii="Arial" w:hAnsi="Arial"/>
          <w:sz w:val="22"/>
          <w:szCs w:val="22"/>
        </w:rPr>
      </w:pPr>
      <w:r>
        <w:rPr>
          <w:sz w:val="22"/>
          <w:szCs w:val="22"/>
        </w:rPr>
        <w:t xml:space="preserve">Ofertę należy złożyć w siedzibie </w:t>
      </w:r>
      <w:r>
        <w:rPr>
          <w:sz w:val="22"/>
          <w:szCs w:val="22"/>
          <w:u w:val="single"/>
        </w:rPr>
        <w:t xml:space="preserve">Urzędu Miejskiego w Miłakowie, ul. Olsztyńska 16,    14-310 Miłakowo – sekretariat w terminie do dnia </w:t>
      </w:r>
      <w:r>
        <w:rPr>
          <w:sz w:val="22"/>
          <w:szCs w:val="22"/>
          <w:u w:val="single"/>
        </w:rPr>
        <w:fldChar w:fldCharType="begin" w:fldLock="true"/>
      </w:r>
      <w:r>
        <w:instrText> DOCPROPERTY "Termin składania ofert"</w:instrText>
      </w:r>
      <w:r>
        <w:fldChar w:fldCharType="separate"/>
      </w:r>
      <w:r>
        <w:t>13.07.2018</w:t>
      </w:r>
      <w:r>
        <w:fldChar w:fldCharType="end"/>
      </w:r>
      <w:r>
        <w:rPr>
          <w:sz w:val="22"/>
          <w:szCs w:val="22"/>
          <w:u w:val="single"/>
        </w:rPr>
        <w:t xml:space="preserve"> r. do godziny </w:t>
      </w:r>
      <w:r>
        <w:rPr>
          <w:sz w:val="22"/>
          <w:szCs w:val="22"/>
          <w:u w:val="single"/>
        </w:rPr>
        <w:t>10</w:t>
      </w:r>
      <w:r>
        <w:rPr>
          <w:sz w:val="22"/>
          <w:szCs w:val="22"/>
          <w:u w:val="single"/>
        </w:rPr>
        <w:t>:00.</w:t>
      </w:r>
    </w:p>
    <w:p>
      <w:pPr>
        <w:pStyle w:val="Tretekstu"/>
        <w:numPr>
          <w:ilvl w:val="1"/>
          <w:numId w:val="18"/>
        </w:numPr>
        <w:tabs>
          <w:tab w:val="left" w:pos="150" w:leader="none"/>
        </w:tabs>
        <w:jc w:val="both"/>
        <w:rPr>
          <w:sz w:val="22"/>
          <w:szCs w:val="22"/>
        </w:rPr>
      </w:pPr>
      <w:r>
        <w:rPr>
          <w:sz w:val="22"/>
          <w:szCs w:val="22"/>
        </w:rPr>
        <w:t xml:space="preserve">Oferta złożona po terminie zostanie zwrócona niezwłocznie wykonawcy bez otwierania. </w:t>
      </w:r>
    </w:p>
    <w:p>
      <w:pPr>
        <w:pStyle w:val="Tretekstu"/>
        <w:numPr>
          <w:ilvl w:val="0"/>
          <w:numId w:val="18"/>
        </w:numPr>
        <w:tabs>
          <w:tab w:val="left" w:pos="150" w:leader="none"/>
        </w:tabs>
        <w:jc w:val="both"/>
        <w:rPr>
          <w:rFonts w:ascii="Arial" w:hAnsi="Arial"/>
          <w:sz w:val="22"/>
          <w:szCs w:val="22"/>
        </w:rPr>
      </w:pPr>
      <w:r>
        <w:rPr>
          <w:sz w:val="22"/>
          <w:szCs w:val="22"/>
        </w:rPr>
        <w:t>Otwarcie ofert:</w:t>
      </w:r>
    </w:p>
    <w:p>
      <w:pPr>
        <w:pStyle w:val="Tretekstu"/>
        <w:numPr>
          <w:ilvl w:val="1"/>
          <w:numId w:val="18"/>
        </w:numPr>
        <w:tabs>
          <w:tab w:val="left" w:pos="150" w:leader="none"/>
        </w:tabs>
        <w:jc w:val="both"/>
        <w:rPr>
          <w:rFonts w:ascii="Arial" w:hAnsi="Arial"/>
          <w:sz w:val="22"/>
          <w:szCs w:val="22"/>
        </w:rPr>
      </w:pPr>
      <w:r>
        <w:rPr>
          <w:sz w:val="22"/>
          <w:szCs w:val="22"/>
        </w:rPr>
        <w:t xml:space="preserve">Otwarcie ofert odbędzie się dnia </w:t>
      </w:r>
      <w:r>
        <w:rPr>
          <w:sz w:val="22"/>
          <w:szCs w:val="22"/>
        </w:rPr>
        <w:fldChar w:fldCharType="begin" w:fldLock="true"/>
      </w:r>
      <w:r>
        <w:instrText> DOCPROPERTY "Termin składania ofert"</w:instrText>
      </w:r>
      <w:r>
        <w:fldChar w:fldCharType="separate"/>
      </w:r>
      <w:r>
        <w:t>13.07.2018</w:t>
      </w:r>
      <w:r>
        <w:fldChar w:fldCharType="end"/>
      </w:r>
      <w:r>
        <w:rPr>
          <w:sz w:val="22"/>
          <w:szCs w:val="22"/>
        </w:rPr>
        <w:t xml:space="preserve"> r. o godzinie </w:t>
      </w:r>
      <w:r>
        <w:rPr>
          <w:sz w:val="22"/>
          <w:szCs w:val="22"/>
        </w:rPr>
        <w:t>10</w:t>
      </w:r>
      <w:r>
        <w:rPr>
          <w:sz w:val="22"/>
          <w:szCs w:val="22"/>
        </w:rPr>
        <w:t>:</w:t>
      </w:r>
      <w:r>
        <w:rPr>
          <w:sz w:val="22"/>
          <w:szCs w:val="22"/>
        </w:rPr>
        <w:t>30</w:t>
      </w:r>
      <w:r>
        <w:rPr>
          <w:sz w:val="22"/>
          <w:szCs w:val="22"/>
        </w:rPr>
        <w:t xml:space="preserve"> w siedzibie </w:t>
      </w:r>
      <w:r>
        <w:rPr>
          <w:sz w:val="22"/>
          <w:szCs w:val="22"/>
        </w:rPr>
        <w:t>Urzędu Miejskiego w Miłakowie, ul. Olsztyńska 16, 14-310 Miłakowo – sala konferencyjna.</w:t>
      </w:r>
    </w:p>
    <w:p>
      <w:pPr>
        <w:pStyle w:val="Tretekstu"/>
        <w:numPr>
          <w:ilvl w:val="1"/>
          <w:numId w:val="18"/>
        </w:numPr>
        <w:tabs>
          <w:tab w:val="left" w:pos="150" w:leader="none"/>
        </w:tabs>
        <w:jc w:val="both"/>
        <w:rPr>
          <w:rFonts w:ascii="Arial" w:hAnsi="Arial"/>
          <w:sz w:val="22"/>
          <w:szCs w:val="22"/>
        </w:rPr>
      </w:pPr>
      <w:r>
        <w:rPr>
          <w:sz w:val="22"/>
          <w:szCs w:val="22"/>
        </w:rPr>
        <w:t>Bezpośrednio przed otwarciem ofert Zamawiający poda kwotę, jaką zamierza przeznaczyć na realizację zamówienia.</w:t>
      </w:r>
    </w:p>
    <w:p>
      <w:pPr>
        <w:pStyle w:val="Tretekstu"/>
        <w:numPr>
          <w:ilvl w:val="1"/>
          <w:numId w:val="18"/>
        </w:numPr>
        <w:tabs>
          <w:tab w:val="left" w:pos="150" w:leader="none"/>
        </w:tabs>
        <w:jc w:val="both"/>
        <w:rPr>
          <w:rFonts w:ascii="Arial" w:hAnsi="Arial"/>
          <w:sz w:val="22"/>
          <w:szCs w:val="22"/>
        </w:rPr>
      </w:pPr>
      <w:r>
        <w:rPr>
          <w:sz w:val="22"/>
          <w:szCs w:val="22"/>
        </w:rPr>
        <w:t>O kolejności otwarcia ofert decydować będzie kolejność ich wpływu.</w:t>
      </w:r>
    </w:p>
    <w:p>
      <w:pPr>
        <w:pStyle w:val="Tretekstu"/>
        <w:numPr>
          <w:ilvl w:val="1"/>
          <w:numId w:val="18"/>
        </w:numPr>
        <w:tabs>
          <w:tab w:val="left" w:pos="150" w:leader="none"/>
        </w:tabs>
        <w:jc w:val="both"/>
        <w:rPr>
          <w:rFonts w:ascii="Arial" w:hAnsi="Arial"/>
          <w:sz w:val="22"/>
          <w:szCs w:val="22"/>
        </w:rPr>
      </w:pPr>
      <w:r>
        <w:rPr>
          <w:sz w:val="22"/>
          <w:szCs w:val="22"/>
        </w:rPr>
        <w:t>Podczas otwarcia ofert podane będą: imię i nazwisko lub nazwa oraz adres (siedziba) Wykonawcy, a także informacje dotyczące ceny oferty.</w:t>
      </w:r>
    </w:p>
    <w:p>
      <w:pPr>
        <w:pStyle w:val="Tretekstu"/>
        <w:numPr>
          <w:ilvl w:val="1"/>
          <w:numId w:val="18"/>
        </w:numPr>
        <w:tabs>
          <w:tab w:val="left" w:pos="150" w:leader="none"/>
        </w:tabs>
        <w:jc w:val="both"/>
        <w:rPr>
          <w:rFonts w:ascii="Arial" w:hAnsi="Arial"/>
          <w:sz w:val="22"/>
          <w:szCs w:val="22"/>
        </w:rPr>
      </w:pPr>
      <w:r>
        <w:rPr>
          <w:sz w:val="22"/>
          <w:szCs w:val="22"/>
        </w:rPr>
        <w:t>Koperty oznaczone „Wycofane” zostaną odczytane w pierwszej kolejności. Koperty wewnętrzne nie będą otwarte.</w:t>
      </w:r>
    </w:p>
    <w:p>
      <w:pPr>
        <w:pStyle w:val="Tretekstu"/>
        <w:numPr>
          <w:ilvl w:val="1"/>
          <w:numId w:val="18"/>
        </w:numPr>
        <w:tabs>
          <w:tab w:val="left" w:pos="150" w:leader="none"/>
        </w:tabs>
        <w:jc w:val="both"/>
        <w:rPr>
          <w:rFonts w:ascii="Arial" w:hAnsi="Arial"/>
          <w:sz w:val="22"/>
          <w:szCs w:val="22"/>
        </w:rPr>
      </w:pPr>
      <w:r>
        <w:rPr>
          <w:sz w:val="22"/>
          <w:szCs w:val="22"/>
        </w:rPr>
        <w:t>W przypadku zmiany oferty koperty oznaczone „Zmiana” zostaną otwarte przy otwieraniu oferty Wykonawcy, który wprowadził zmiany i po stwierdzeniu poprawności procedury dokonywania zmian, zostaną dołączone do oferty.</w:t>
      </w:r>
    </w:p>
    <w:p>
      <w:pPr>
        <w:pStyle w:val="Tretekstu"/>
        <w:numPr>
          <w:ilvl w:val="1"/>
          <w:numId w:val="18"/>
        </w:numPr>
        <w:tabs>
          <w:tab w:val="left" w:pos="150" w:leader="none"/>
        </w:tabs>
        <w:jc w:val="both"/>
        <w:rPr>
          <w:rFonts w:ascii="Arial" w:hAnsi="Arial"/>
          <w:sz w:val="22"/>
          <w:szCs w:val="22"/>
        </w:rPr>
      </w:pPr>
      <w:r>
        <w:rPr>
          <w:sz w:val="22"/>
          <w:szCs w:val="22"/>
        </w:rPr>
        <w:t xml:space="preserve">Zamawiający zamieści na stronie internetowej pod adresem </w:t>
      </w:r>
      <w:r>
        <w:rPr>
          <w:sz w:val="22"/>
          <w:szCs w:val="22"/>
        </w:rPr>
        <w:t>http://bip.milakowo.eu/</w:t>
      </w:r>
      <w:r>
        <w:rPr>
          <w:sz w:val="22"/>
          <w:szCs w:val="22"/>
        </w:rPr>
        <w:t xml:space="preserve"> niezwłocznie po otwarciu ofert informacje dotyczące kwoty jaką zamierza przeznaczyć na sfinansowanie zamówienia, nazwę (firmę), adres (siedzibę) Wykonawców, a także informacje dotyczące cen złożonych ofert, zgodnie z dyspozycją art. 86 ust. 5 ustawy.</w:t>
      </w:r>
    </w:p>
    <w:p>
      <w:pPr>
        <w:pStyle w:val="Nagwek1"/>
        <w:numPr>
          <w:ilvl w:val="0"/>
          <w:numId w:val="1"/>
        </w:numPr>
        <w:tabs>
          <w:tab w:val="left" w:pos="150" w:leader="none"/>
        </w:tabs>
        <w:rPr>
          <w:rFonts w:ascii="Arial" w:hAnsi="Arial"/>
          <w:sz w:val="26"/>
          <w:szCs w:val="26"/>
        </w:rPr>
      </w:pPr>
      <w:bookmarkStart w:id="12" w:name="__RefHeading__4081_1184655111"/>
      <w:bookmarkEnd w:id="12"/>
      <w:r>
        <w:rPr>
          <w:sz w:val="26"/>
          <w:szCs w:val="26"/>
        </w:rPr>
        <w:t xml:space="preserve"> </w:t>
      </w:r>
      <w:r>
        <w:rPr>
          <w:sz w:val="26"/>
          <w:szCs w:val="26"/>
        </w:rPr>
        <w:t>Opis sposobu obliczenia ceny</w:t>
      </w:r>
    </w:p>
    <w:p>
      <w:pPr>
        <w:pStyle w:val="Tretekstu"/>
        <w:numPr>
          <w:ilvl w:val="0"/>
          <w:numId w:val="19"/>
        </w:numPr>
        <w:jc w:val="both"/>
        <w:rPr>
          <w:rFonts w:ascii="Arial" w:hAnsi="Arial"/>
          <w:b w:val="false"/>
          <w:b w:val="false"/>
          <w:bCs w:val="false"/>
          <w:sz w:val="22"/>
          <w:szCs w:val="22"/>
        </w:rPr>
      </w:pPr>
      <w:r>
        <w:rPr>
          <w:b w:val="false"/>
          <w:bCs w:val="false"/>
          <w:sz w:val="22"/>
          <w:szCs w:val="22"/>
        </w:rPr>
        <w:t>Cenę oferty należy podać w formie ryczałtu wyrażoną w złotych polskich (PLN). Rozliczenia między zamawiającym a Wykonawcą prowadzone będą w PLN.</w:t>
      </w:r>
    </w:p>
    <w:p>
      <w:pPr>
        <w:pStyle w:val="Tretekstu"/>
        <w:numPr>
          <w:ilvl w:val="1"/>
          <w:numId w:val="19"/>
        </w:numPr>
        <w:jc w:val="both"/>
        <w:rPr>
          <w:rFonts w:ascii="Arial" w:hAnsi="Arial"/>
          <w:sz w:val="22"/>
          <w:szCs w:val="22"/>
        </w:rPr>
      </w:pPr>
      <w:r>
        <w:rPr>
          <w:sz w:val="22"/>
          <w:szCs w:val="22"/>
        </w:rPr>
        <w:t>Cena oferty jest ceną ryczałtową (zawierającą obowiązujący podatek VAT i nie zmienną do zakończenia realizacji robót) zgodnie z ustawą z dnia 23 kwietnia 1964 roku Kodeks cywilny (t.j. Dz.U.2017.459 z późn. zm.) ten rodzaj wynagrodzenia określa w art. 632 KC. Cena całkowita zawarta w ofercie wykonawcy za wykonanie przedmiotu umowy, jest ceną ustaloną w oparciu o przekazany przez Zamawiającego projekt oraz dokumentację postępowania o udzielenie zamówienia publicznego.</w:t>
      </w:r>
    </w:p>
    <w:p>
      <w:pPr>
        <w:pStyle w:val="Tretekstu"/>
        <w:numPr>
          <w:ilvl w:val="1"/>
          <w:numId w:val="19"/>
        </w:numPr>
        <w:jc w:val="both"/>
        <w:rPr>
          <w:rFonts w:ascii="Arial" w:hAnsi="Arial"/>
          <w:sz w:val="22"/>
          <w:szCs w:val="22"/>
        </w:rPr>
      </w:pPr>
      <w:r>
        <w:rPr>
          <w:sz w:val="22"/>
          <w:szCs w:val="22"/>
        </w:rPr>
        <w:t>W związku z sytuacją określoną w lit a) cena oferty musi zawierać wszelkie koszty niezbędne do zrealizowania pełnego zakresu przedmiotu zamówienia, wynikające wprost z dokumentacji projektowej, specyfikacjach technicznych wykonania i odbioru robót budowlanych, jak również w dokumentacji tej nie ujęte, a bez których nie można wykonać zamówienia zapewniającego przekazanie obiektu do użytkowania. Będą to w szczególności koszty, które musi zawierać cena oferty (koszty te należy uwzględnić kosztach cen jednostkowych robót budowlanych): robót przygotowawczych, demontażowych, wykończeniowych, porządkowych, zorganizowania i zagospodarowania placu budowy, przywrócenia terenu do stanu pierwotnego, wywozu nadmiaru gruzu, wymiany podłoża, zagęszczenia gruntu, ewentualnego pompowania wody, inflacji; utrzymania zaplecza budowy (naprawy, woda, energia elektryczna, telefon); dozorowania, zabezpieczenia i oznaczenia terenu budowy; zajęcia ulic, placów, chodników; koszty wycinki drzew i karp, drewno uzyskane z wycinki stanowi własność wykonawcy; koszty utrzymania terenu budowy i zapewnienia warunków bezpieczeństwa dla osób i pojazdów użytkujących drogę; koszty wykonania zaprojektowania i wykonania organizacji ruchu w czasie realizacji zamówienia; zakwaterowanie łącznie z częścią socjalną i sanitarną; koszty składowania i utylizacji materiałów rozbiórkowych, odpadów i śmieci; koszty związane z utrzymaniem terenu budowy w stanie wolnym od przeszkód komunikacyjnych wynikających z lokalizacji terenu budowy; koszty rozbiórki istniejących budynków i obiektów; koszty wynikające z utrudnień lokalizacyjnych placu budowy (m.in. brak miejsca do składowania materiałów budowlanych); koszty bieżące eksploatacji i utrzymania sieci wod.–kan., elektrycznej, ogrzewania, dróg; odtworzenie nawierzchni, ewentualne uszkodzenia urządzeń podziemnych w obrębie placu budowy i wykonywanych robót; wszystkie podatki, cła i inne koszty, które będą opłacane przez Wykonawcę w ramach umowy; wykonanie pełnego ogrodzenia i zabezpieczenia od istniejących obiektów placu budowy; wykonania projektów organizacji ruchu na czas budowy wraz z wykonaniem dokumentacji organizacji palcu budowy; Koszty utrzymania dojazdu do wszystkich posesji w okresie realizacji przedmiotu zamówienia; bieżących napraw dróg dojazdowych oraz dróg przez które zostanie wyznaczony objazd jeżeli występuje; koszty obsługi geodezyjnej, wykonanie geodezyjnego -wytyczenia i dokumentacji geodezyjnej; koszty związane z odbiorami robót wykonanych robót, koszty wykonania dokumentacji powykonawczej; zorganizowanie i przeprowadzenie niezbędnych prób, badań, odbiorów oraz ewentualnego uzupełnienia dokumentacji odbiorczej dla zakresu robót objętych przedmiotem zamówienia; Koszty pomiarów i badań materiałów oraz robót zgodnie z zasadami kontroli jakości materiałów i robót określonymi w STWiORB.</w:t>
      </w:r>
    </w:p>
    <w:p>
      <w:pPr>
        <w:pStyle w:val="Tretekstu"/>
        <w:numPr>
          <w:ilvl w:val="1"/>
          <w:numId w:val="19"/>
        </w:numPr>
        <w:jc w:val="both"/>
        <w:rPr>
          <w:rFonts w:ascii="Arial" w:hAnsi="Arial"/>
          <w:sz w:val="22"/>
          <w:szCs w:val="22"/>
        </w:rPr>
      </w:pPr>
      <w:r>
        <w:rPr>
          <w:sz w:val="22"/>
          <w:szCs w:val="22"/>
        </w:rPr>
        <w:t>Cenę oferty (wartość brutto oferty) należy wyliczyć zgodnie z ustawą z dnia 11 marca 2004 r. o podatku od towarów i usług (t.j. Dz.U.2017.1221 z późn. zm.). Zastosowanie przez Wykonawcę stawki VAT niezgodnie z obowiązującymi przepisami spowoduje odrzucenie oferty (art. 89 ust.1 pkt. 6 ustawy).</w:t>
      </w:r>
    </w:p>
    <w:p>
      <w:pPr>
        <w:pStyle w:val="Tretekstu"/>
        <w:numPr>
          <w:ilvl w:val="1"/>
          <w:numId w:val="19"/>
        </w:numPr>
        <w:jc w:val="both"/>
        <w:rPr>
          <w:rFonts w:ascii="Arial" w:hAnsi="Arial"/>
          <w:sz w:val="22"/>
          <w:szCs w:val="22"/>
        </w:rPr>
      </w:pPr>
      <w:r>
        <w:rPr>
          <w:sz w:val="22"/>
          <w:szCs w:val="22"/>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pPr>
        <w:pStyle w:val="Tretekstu"/>
        <w:numPr>
          <w:ilvl w:val="1"/>
          <w:numId w:val="19"/>
        </w:numPr>
        <w:jc w:val="both"/>
        <w:rPr>
          <w:rFonts w:ascii="Arial" w:hAnsi="Arial"/>
          <w:sz w:val="22"/>
          <w:szCs w:val="22"/>
        </w:rPr>
      </w:pPr>
      <w:r>
        <w:rPr>
          <w:sz w:val="22"/>
          <w:szCs w:val="22"/>
        </w:rPr>
        <w:t>Cena oferty winna być wyrażona w złotych polskich (PLN).</w:t>
      </w:r>
    </w:p>
    <w:p>
      <w:pPr>
        <w:pStyle w:val="Tretekstu"/>
        <w:numPr>
          <w:ilvl w:val="1"/>
          <w:numId w:val="19"/>
        </w:numPr>
        <w:jc w:val="both"/>
        <w:rPr>
          <w:rFonts w:ascii="Arial" w:hAnsi="Arial"/>
          <w:sz w:val="22"/>
          <w:szCs w:val="22"/>
        </w:rPr>
      </w:pPr>
      <w:r>
        <w:rPr>
          <w:sz w:val="22"/>
          <w:szCs w:val="22"/>
        </w:rPr>
        <w:t>Ostateczną cenę oferty stanowi suma podana w formularzu ofertowym.</w:t>
      </w:r>
    </w:p>
    <w:p>
      <w:pPr>
        <w:pStyle w:val="Tretekstu"/>
        <w:numPr>
          <w:ilvl w:val="1"/>
          <w:numId w:val="19"/>
        </w:numPr>
        <w:jc w:val="both"/>
        <w:rPr>
          <w:rFonts w:ascii="Arial" w:hAnsi="Arial"/>
          <w:sz w:val="22"/>
          <w:szCs w:val="22"/>
        </w:rPr>
      </w:pPr>
      <w:r>
        <w:rPr>
          <w:sz w:val="22"/>
          <w:szCs w:val="22"/>
        </w:rPr>
        <w:t xml:space="preserve">Wszystkie wartości muszą być liczone z dokładnością do dwóch miejsc po przecinku. </w:t>
      </w:r>
    </w:p>
    <w:p>
      <w:pPr>
        <w:pStyle w:val="Tretekstu"/>
        <w:numPr>
          <w:ilvl w:val="1"/>
          <w:numId w:val="19"/>
        </w:numPr>
        <w:jc w:val="both"/>
        <w:rPr>
          <w:rFonts w:ascii="Arial" w:hAnsi="Arial"/>
          <w:sz w:val="22"/>
          <w:szCs w:val="22"/>
        </w:rPr>
      </w:pPr>
      <w:r>
        <w:rPr>
          <w:sz w:val="22"/>
          <w:szCs w:val="22"/>
        </w:rPr>
        <w:t>Należy przewidzieć cały przebieg robót budowlanych, a wszystkie utrudnienia wynikające z warunków realizacji Wykonawca winien uwzględnić w podanej cenie ofertowej.</w:t>
      </w:r>
    </w:p>
    <w:p>
      <w:pPr>
        <w:pStyle w:val="Tretekstu"/>
        <w:numPr>
          <w:ilvl w:val="1"/>
          <w:numId w:val="19"/>
        </w:numPr>
        <w:jc w:val="both"/>
        <w:rPr>
          <w:rFonts w:ascii="Arial" w:hAnsi="Arial"/>
          <w:sz w:val="22"/>
          <w:szCs w:val="22"/>
        </w:rPr>
      </w:pPr>
      <w:r>
        <w:rPr>
          <w:sz w:val="22"/>
          <w:szCs w:val="22"/>
        </w:rPr>
        <w:t>Tak zaoferowana cena (z podatkiem VAT) dla zakresu rzeczowego ustalonego na podstawie niniejszej SIWZ wraz z wszystkimi załącznikami, jest ceną ryczałtową niezmienną do końca realizacji zadania za wyjątkami określonymi w projekcie umowy.</w:t>
      </w:r>
    </w:p>
    <w:p>
      <w:pPr>
        <w:pStyle w:val="Tretekstu"/>
        <w:numPr>
          <w:ilvl w:val="0"/>
          <w:numId w:val="19"/>
        </w:numPr>
        <w:jc w:val="both"/>
        <w:rPr>
          <w:rFonts w:ascii="Arial" w:hAnsi="Arial"/>
          <w:b w:val="false"/>
          <w:b w:val="false"/>
          <w:bCs w:val="false"/>
          <w:color w:val="000000"/>
          <w:sz w:val="22"/>
          <w:szCs w:val="22"/>
        </w:rPr>
      </w:pPr>
      <w:r>
        <w:rPr>
          <w:b w:val="false"/>
          <w:bCs w:val="false"/>
          <w:color w:val="000000"/>
          <w:sz w:val="22"/>
          <w:szCs w:val="22"/>
        </w:rPr>
        <w:t>Jeżeli w specyfikacji istotnych warunków zamówienia, projekcie budowlanym, przedmiarze robót zostało wskazane pochodzenie (marka, znak towarowy, producent, dostawca) materiałów lub dotyczące materiałów normy, aprobaty, specyfikacje i systemy, Zamawiający dopuszcza oferowanie materiałów lub rozwiązań równoważnych pod warunkiem, że zagwarantują one wykonanie przedmiotu zamówienia oraz zapewnią uzyskanie parametrów technicznych nie gorszych od założonych w ww. dokumentach.</w:t>
      </w:r>
    </w:p>
    <w:p>
      <w:pPr>
        <w:pStyle w:val="Tretekstu"/>
        <w:numPr>
          <w:ilvl w:val="0"/>
          <w:numId w:val="19"/>
        </w:numPr>
        <w:tabs>
          <w:tab w:val="left" w:pos="150" w:leader="none"/>
        </w:tabs>
        <w:jc w:val="both"/>
        <w:rPr>
          <w:rFonts w:ascii="Arial" w:hAnsi="Arial"/>
          <w:sz w:val="22"/>
          <w:szCs w:val="22"/>
        </w:rPr>
      </w:pPr>
      <w:r>
        <w:rPr>
          <w:b w:val="false"/>
          <w:bCs w:val="false"/>
          <w:color w:val="000000"/>
          <w:sz w:val="22"/>
          <w:szCs w:val="22"/>
        </w:rPr>
        <w:t>W przypadku,</w:t>
      </w:r>
      <w:r>
        <w:rPr>
          <w:b w:val="false"/>
          <w:bCs w:val="false"/>
          <w:color w:val="FF0000"/>
          <w:sz w:val="22"/>
          <w:szCs w:val="22"/>
        </w:rPr>
        <w:t xml:space="preserve"> </w:t>
      </w:r>
      <w:r>
        <w:rPr>
          <w:b w:val="false"/>
          <w:bCs w:val="false"/>
          <w:color w:val="000000"/>
          <w:sz w:val="22"/>
          <w:szCs w:val="22"/>
        </w:rPr>
        <w:t xml:space="preserve">jeżeli Wykonawca złoży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w:t>
      </w:r>
      <w:r>
        <w:rPr>
          <w:b w:val="false"/>
          <w:bCs w:val="false"/>
          <w:color w:val="000000"/>
          <w:sz w:val="22"/>
          <w:szCs w:val="22"/>
          <w:u w:val="single"/>
        </w:rPr>
        <w:t>Wykonawca, składając ofertę, jest zobowiązany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pPr>
        <w:pStyle w:val="Nagwek1"/>
        <w:numPr>
          <w:ilvl w:val="0"/>
          <w:numId w:val="1"/>
        </w:numPr>
        <w:tabs>
          <w:tab w:val="left" w:pos="285" w:leader="none"/>
        </w:tabs>
        <w:rPr>
          <w:rFonts w:ascii="Arial" w:hAnsi="Arial"/>
          <w:sz w:val="26"/>
          <w:szCs w:val="26"/>
        </w:rPr>
      </w:pPr>
      <w:bookmarkStart w:id="13" w:name="__RefHeading__4083_1184655111"/>
      <w:bookmarkEnd w:id="13"/>
      <w:r>
        <w:rPr>
          <w:sz w:val="26"/>
          <w:szCs w:val="26"/>
        </w:rPr>
        <w:t xml:space="preserve"> </w:t>
      </w:r>
      <w:r>
        <w:rPr>
          <w:sz w:val="26"/>
          <w:szCs w:val="26"/>
        </w:rPr>
        <w:t xml:space="preserve">Opis kryteriów, którymi Zamawiający będzie się kierował przy wyborze oferty, wraz z podaniem wag tych kryteriów i sposobu oceny ofert </w:t>
      </w:r>
    </w:p>
    <w:p>
      <w:pPr>
        <w:pStyle w:val="Normal"/>
        <w:numPr>
          <w:ilvl w:val="0"/>
          <w:numId w:val="20"/>
        </w:numPr>
        <w:tabs>
          <w:tab w:val="left" w:pos="210" w:leader="none"/>
        </w:tabs>
        <w:suppressAutoHyphens w:val="true"/>
        <w:spacing w:before="0" w:after="113"/>
        <w:jc w:val="both"/>
        <w:rPr>
          <w:rFonts w:ascii="Arial" w:hAnsi="Arial"/>
          <w:sz w:val="22"/>
          <w:szCs w:val="22"/>
        </w:rPr>
      </w:pPr>
      <w:r>
        <w:rPr>
          <w:rFonts w:ascii="Arial" w:hAnsi="Arial"/>
          <w:color w:val="000000"/>
          <w:sz w:val="22"/>
          <w:szCs w:val="22"/>
        </w:rPr>
        <w:t xml:space="preserve">Zamawiający wybierze ofertę najkorzystniejszą na podstawie następujących </w:t>
      </w:r>
      <w:r>
        <w:rPr>
          <w:rFonts w:ascii="Arial" w:hAnsi="Arial"/>
          <w:sz w:val="22"/>
          <w:szCs w:val="22"/>
        </w:rPr>
        <w:t>kryteriów:</w:t>
      </w:r>
    </w:p>
    <w:p>
      <w:pPr>
        <w:pStyle w:val="Normal"/>
        <w:numPr>
          <w:ilvl w:val="1"/>
          <w:numId w:val="20"/>
        </w:numPr>
        <w:tabs>
          <w:tab w:val="left" w:pos="210" w:leader="none"/>
        </w:tabs>
        <w:suppressAutoHyphens w:val="true"/>
        <w:spacing w:before="0" w:after="113"/>
        <w:jc w:val="both"/>
        <w:rPr>
          <w:rFonts w:ascii="Arial" w:hAnsi="Arial"/>
          <w:sz w:val="22"/>
          <w:szCs w:val="22"/>
        </w:rPr>
      </w:pPr>
      <w:r>
        <w:rPr>
          <w:rFonts w:ascii="Arial" w:hAnsi="Arial"/>
          <w:sz w:val="22"/>
          <w:szCs w:val="22"/>
        </w:rPr>
        <w:t>Cena: 60%</w:t>
      </w:r>
    </w:p>
    <w:p>
      <w:pPr>
        <w:pStyle w:val="Normal"/>
        <w:numPr>
          <w:ilvl w:val="1"/>
          <w:numId w:val="20"/>
        </w:numPr>
        <w:tabs>
          <w:tab w:val="left" w:pos="195" w:leader="none"/>
        </w:tabs>
        <w:suppressAutoHyphens w:val="true"/>
        <w:spacing w:before="0" w:after="113"/>
        <w:jc w:val="both"/>
        <w:rPr>
          <w:rFonts w:ascii="Arial" w:hAnsi="Arial"/>
          <w:color w:val="000000"/>
          <w:sz w:val="22"/>
          <w:szCs w:val="22"/>
        </w:rPr>
      </w:pPr>
      <w:r>
        <w:rPr>
          <w:rFonts w:ascii="Arial" w:hAnsi="Arial"/>
          <w:color w:val="000000"/>
          <w:sz w:val="22"/>
          <w:szCs w:val="22"/>
        </w:rPr>
        <w:t>Okres rękojmi za wady: 40%</w:t>
      </w:r>
    </w:p>
    <w:p>
      <w:pPr>
        <w:pStyle w:val="Normal"/>
        <w:numPr>
          <w:ilvl w:val="0"/>
          <w:numId w:val="20"/>
        </w:numPr>
        <w:tabs>
          <w:tab w:val="left" w:pos="255" w:leader="none"/>
        </w:tabs>
        <w:suppressAutoHyphens w:val="true"/>
        <w:spacing w:before="0" w:after="113"/>
        <w:jc w:val="both"/>
        <w:rPr>
          <w:rFonts w:ascii="Arial" w:hAnsi="Arial"/>
          <w:sz w:val="22"/>
          <w:szCs w:val="22"/>
        </w:rPr>
      </w:pPr>
      <w:r>
        <w:rPr>
          <w:rFonts w:ascii="Arial" w:hAnsi="Arial"/>
          <w:color w:val="000000"/>
          <w:sz w:val="22"/>
          <w:szCs w:val="22"/>
        </w:rPr>
        <w:t xml:space="preserve">Oferty oceniane będą punktowo. Maksymalna ilość punktów, jaką po uwzględnieniu </w:t>
      </w:r>
      <w:r>
        <w:rPr>
          <w:rFonts w:ascii="Arial" w:hAnsi="Arial"/>
          <w:sz w:val="22"/>
          <w:szCs w:val="22"/>
        </w:rPr>
        <w:t>wag może osiągnąć oferta wynosi 100 pkt.</w:t>
      </w:r>
    </w:p>
    <w:p>
      <w:pPr>
        <w:pStyle w:val="Normal"/>
        <w:numPr>
          <w:ilvl w:val="0"/>
          <w:numId w:val="20"/>
        </w:numPr>
        <w:tabs>
          <w:tab w:val="left" w:pos="195" w:leader="none"/>
        </w:tabs>
        <w:suppressAutoHyphens w:val="true"/>
        <w:spacing w:before="0" w:after="113"/>
        <w:jc w:val="both"/>
        <w:rPr>
          <w:rFonts w:ascii="Arial" w:hAnsi="Arial"/>
          <w:color w:val="000000"/>
          <w:sz w:val="22"/>
          <w:szCs w:val="22"/>
        </w:rPr>
      </w:pPr>
      <w:r>
        <w:rPr>
          <w:rFonts w:ascii="Arial" w:hAnsi="Arial"/>
          <w:color w:val="000000"/>
          <w:sz w:val="22"/>
          <w:szCs w:val="22"/>
        </w:rPr>
        <w:t>Liczba punktów obliczana będzie zgodnie z poniższym wzorem:</w:t>
      </w:r>
    </w:p>
    <w:p>
      <w:pPr>
        <w:pStyle w:val="Normal"/>
        <w:numPr>
          <w:ilvl w:val="1"/>
          <w:numId w:val="20"/>
        </w:numPr>
        <w:tabs>
          <w:tab w:val="left" w:pos="195" w:leader="none"/>
        </w:tabs>
        <w:suppressAutoHyphens w:val="true"/>
        <w:spacing w:before="0" w:after="113"/>
        <w:jc w:val="both"/>
        <w:rPr>
          <w:rFonts w:ascii="Arial" w:hAnsi="Arial"/>
          <w:color w:val="000000"/>
          <w:sz w:val="22"/>
          <w:szCs w:val="22"/>
        </w:rPr>
      </w:pPr>
      <w:r>
        <w:rPr>
          <w:rFonts w:ascii="Arial" w:hAnsi="Arial"/>
          <w:color w:val="000000"/>
          <w:sz w:val="22"/>
          <w:szCs w:val="22"/>
        </w:rPr>
        <w:t>Kryterium Cena (60%):</w:t>
      </w:r>
    </w:p>
    <w:p>
      <w:pPr>
        <w:pStyle w:val="Normal"/>
        <w:numPr>
          <w:ilvl w:val="0"/>
          <w:numId w:val="0"/>
        </w:numPr>
        <w:suppressAutoHyphens w:val="true"/>
        <w:spacing w:before="0" w:after="113"/>
        <w:ind w:left="1440" w:hanging="0"/>
        <w:jc w:val="both"/>
        <w:rPr>
          <w:rFonts w:ascii="Arial" w:hAnsi="Arial"/>
          <w:color w:val="000000"/>
          <w:sz w:val="22"/>
          <w:szCs w:val="22"/>
        </w:rPr>
      </w:pPr>
      <w:r>
        <w:rPr>
          <w:rFonts w:ascii="Arial" w:hAnsi="Arial"/>
          <w:color w:val="000000"/>
          <w:sz w:val="22"/>
          <w:szCs w:val="22"/>
        </w:rPr>
      </w:r>
      <m:oMath xmlns:m="http://schemas.openxmlformats.org/officeDocument/2006/math">
        <m:r>
          <w:rPr>
            <w:rFonts w:ascii="Cambria Math" w:hAnsi="Cambria Math"/>
          </w:rPr>
          <m:t xml:space="preserve">liczba</m:t>
        </m:r>
        <m:r>
          <w:rPr>
            <w:rFonts w:ascii="Cambria Math" w:hAnsi="Cambria Math"/>
          </w:rPr>
          <m:t xml:space="preserve">punktów</m:t>
        </m:r>
        <m:d>
          <m:dPr>
            <m:begChr m:val="("/>
            <m:endChr m:val=")"/>
          </m:dPr>
          <m:e>
            <m:r>
              <w:rPr>
                <w:rFonts w:ascii="Cambria Math" w:hAnsi="Cambria Math"/>
              </w:rPr>
              <m:t xml:space="preserve">max</m:t>
            </m:r>
            <m:r>
              <w:rPr>
                <w:rFonts w:ascii="Cambria Math" w:hAnsi="Cambria Math"/>
              </w:rPr>
              <m:t xml:space="preserve">60</m:t>
            </m:r>
          </m:e>
        </m:d>
        <m:r>
          <w:rPr>
            <w:rFonts w:ascii="Cambria Math" w:hAnsi="Cambria Math"/>
          </w:rPr>
          <m:t xml:space="preserve">=</m:t>
        </m:r>
        <m:f>
          <m:num>
            <m:r>
              <w:rPr>
                <w:rFonts w:ascii="Cambria Math" w:hAnsi="Cambria Math"/>
              </w:rPr>
              <m:t xml:space="preserve">cena</m:t>
            </m:r>
            <m:r>
              <w:rPr>
                <w:rFonts w:ascii="Cambria Math" w:hAnsi="Cambria Math"/>
              </w:rPr>
              <m:t xml:space="preserve">brutto</m:t>
            </m:r>
            <m:r>
              <w:rPr>
                <w:rFonts w:ascii="Cambria Math" w:hAnsi="Cambria Math"/>
              </w:rPr>
              <m:t xml:space="preserve">oferty</m:t>
            </m:r>
            <m:r>
              <w:rPr>
                <w:rFonts w:ascii="Cambria Math" w:hAnsi="Cambria Math"/>
              </w:rPr>
              <m:t xml:space="preserve">najtańszej</m:t>
            </m:r>
          </m:num>
          <m:den>
            <m:r>
              <w:rPr>
                <w:rFonts w:ascii="Cambria Math" w:hAnsi="Cambria Math"/>
              </w:rPr>
              <m:t xml:space="preserve">cena</m:t>
            </m:r>
            <m:r>
              <w:rPr>
                <w:rFonts w:ascii="Cambria Math" w:hAnsi="Cambria Math"/>
              </w:rPr>
              <m:t xml:space="preserve">brutto</m:t>
            </m:r>
            <m:r>
              <w:rPr>
                <w:rFonts w:ascii="Cambria Math" w:hAnsi="Cambria Math"/>
              </w:rPr>
              <m:t xml:space="preserve">oferty</m:t>
            </m:r>
            <m:r>
              <w:rPr>
                <w:rFonts w:ascii="Cambria Math" w:hAnsi="Cambria Math"/>
              </w:rPr>
              <m:t xml:space="preserve">badanej</m:t>
            </m:r>
          </m:den>
        </m:f>
        <m:r>
          <w:rPr>
            <w:rFonts w:ascii="Cambria Math" w:hAnsi="Cambria Math"/>
          </w:rPr>
          <m:t xml:space="preserve">x</m:t>
        </m:r>
        <m:r>
          <w:rPr>
            <w:rFonts w:ascii="Cambria Math" w:hAnsi="Cambria Math"/>
          </w:rPr>
          <m:t xml:space="preserve">60</m:t>
        </m:r>
        <m:r>
          <w:rPr>
            <w:rFonts w:ascii="Cambria Math" w:hAnsi="Cambria Math"/>
          </w:rPr>
          <m:t xml:space="preserve">pkt</m:t>
        </m:r>
      </m:oMath>
    </w:p>
    <w:p>
      <w:pPr>
        <w:pStyle w:val="Normal"/>
        <w:numPr>
          <w:ilvl w:val="1"/>
          <w:numId w:val="20"/>
        </w:numPr>
        <w:tabs>
          <w:tab w:val="left" w:pos="225" w:leader="none"/>
        </w:tabs>
        <w:suppressAutoHyphens w:val="true"/>
        <w:spacing w:before="0" w:after="113"/>
        <w:jc w:val="both"/>
        <w:rPr>
          <w:rFonts w:ascii="Arial" w:hAnsi="Arial"/>
          <w:sz w:val="22"/>
          <w:szCs w:val="22"/>
        </w:rPr>
      </w:pPr>
      <w:r>
        <w:rPr>
          <w:rFonts w:ascii="Arial" w:hAnsi="Arial"/>
          <w:color w:val="000000"/>
          <w:sz w:val="22"/>
          <w:szCs w:val="22"/>
        </w:rPr>
        <w:t xml:space="preserve">Kryterium Okres rękojmi za wady (40%). Minimalny wymagany okres rękojmi za wady wynosi 5 lata.  Oferta z okresem rękojmi 7 lat i więcej, otrzyma maksymalną ilość punktów. </w:t>
      </w:r>
      <w:r>
        <w:rPr>
          <w:rFonts w:ascii="Arial" w:hAnsi="Arial"/>
          <w:sz w:val="22"/>
          <w:szCs w:val="22"/>
        </w:rPr>
        <w:t xml:space="preserve">W przypadku nie podania przez Wykonawcę w formularzu ofertowym okresu rękojmi za wady, Zamawiający do oceny oferty przyjmie minimalny termin rękojmi tj. 5 lata. </w:t>
      </w:r>
      <w:r>
        <w:rPr>
          <w:rFonts w:ascii="Arial" w:hAnsi="Arial"/>
          <w:color w:val="000000"/>
          <w:sz w:val="22"/>
          <w:szCs w:val="22"/>
        </w:rPr>
        <w:t>Punkty w tym kryterium zostaną przyznane zgodnie z poniższym wzorem:</w:t>
      </w:r>
    </w:p>
    <w:p>
      <w:pPr>
        <w:pStyle w:val="Normal"/>
        <w:numPr>
          <w:ilvl w:val="2"/>
          <w:numId w:val="20"/>
        </w:numPr>
        <w:suppressAutoHyphens w:val="true"/>
        <w:spacing w:before="0" w:after="113"/>
        <w:jc w:val="both"/>
        <w:rPr>
          <w:rFonts w:ascii="Arial" w:hAnsi="Arial"/>
          <w:color w:val="000000"/>
          <w:sz w:val="22"/>
          <w:szCs w:val="22"/>
        </w:rPr>
      </w:pPr>
      <w:r>
        <w:rPr>
          <w:rFonts w:ascii="Arial" w:hAnsi="Arial"/>
          <w:color w:val="000000"/>
          <w:sz w:val="22"/>
          <w:szCs w:val="22"/>
        </w:rPr>
        <w:t>5 lat rękojmi za wady  = 0 pkt,</w:t>
      </w:r>
    </w:p>
    <w:p>
      <w:pPr>
        <w:pStyle w:val="Normal"/>
        <w:numPr>
          <w:ilvl w:val="2"/>
          <w:numId w:val="20"/>
        </w:numPr>
        <w:suppressAutoHyphens w:val="true"/>
        <w:spacing w:before="0" w:after="113"/>
        <w:rPr>
          <w:rFonts w:ascii="Arial" w:hAnsi="Arial"/>
          <w:color w:val="000000"/>
          <w:sz w:val="22"/>
          <w:szCs w:val="22"/>
        </w:rPr>
      </w:pPr>
      <w:r>
        <w:rPr>
          <w:rFonts w:ascii="Arial" w:hAnsi="Arial"/>
          <w:color w:val="000000"/>
          <w:sz w:val="22"/>
          <w:szCs w:val="22"/>
        </w:rPr>
        <w:t>6 lat rękojmi za wady  = 20 pkt,</w:t>
      </w:r>
    </w:p>
    <w:p>
      <w:pPr>
        <w:pStyle w:val="Normal"/>
        <w:numPr>
          <w:ilvl w:val="2"/>
          <w:numId w:val="20"/>
        </w:numPr>
        <w:tabs>
          <w:tab w:val="left" w:pos="195" w:leader="none"/>
        </w:tabs>
        <w:suppressAutoHyphens w:val="true"/>
        <w:spacing w:before="0" w:after="113"/>
        <w:jc w:val="both"/>
        <w:rPr>
          <w:rFonts w:ascii="Arial" w:hAnsi="Arial"/>
          <w:color w:val="000000"/>
          <w:sz w:val="22"/>
          <w:szCs w:val="22"/>
        </w:rPr>
      </w:pPr>
      <w:r>
        <w:rPr>
          <w:rFonts w:ascii="Arial" w:hAnsi="Arial"/>
          <w:color w:val="000000"/>
          <w:sz w:val="22"/>
          <w:szCs w:val="22"/>
        </w:rPr>
        <w:t>7 lat rękojmi za wady i więcej = 40 pkt.</w:t>
      </w:r>
    </w:p>
    <w:p>
      <w:pPr>
        <w:pStyle w:val="Normal"/>
        <w:numPr>
          <w:ilvl w:val="0"/>
          <w:numId w:val="0"/>
        </w:numPr>
        <w:tabs>
          <w:tab w:val="left" w:pos="195" w:leader="none"/>
        </w:tabs>
        <w:suppressAutoHyphens w:val="true"/>
        <w:spacing w:before="0" w:after="113"/>
        <w:ind w:left="1440" w:hanging="0"/>
        <w:jc w:val="both"/>
        <w:rPr>
          <w:rFonts w:ascii="Arial" w:hAnsi="Arial"/>
          <w:color w:val="000000"/>
          <w:sz w:val="22"/>
          <w:szCs w:val="22"/>
        </w:rPr>
      </w:pPr>
      <w:r>
        <w:rPr>
          <w:rFonts w:ascii="Arial" w:hAnsi="Arial"/>
          <w:color w:val="000000"/>
          <w:sz w:val="22"/>
          <w:szCs w:val="22"/>
        </w:rPr>
        <w:t>UWAGA Patrz zapisy</w:t>
      </w:r>
      <w:r>
        <w:rPr>
          <w:rFonts w:ascii="Arial" w:hAnsi="Arial"/>
          <w:color w:val="auto"/>
          <w:sz w:val="22"/>
          <w:szCs w:val="22"/>
        </w:rPr>
        <w:t xml:space="preserve"> § 6 wzoru umowy. Wykonawca będzie zobowiązany do wniesienia </w:t>
      </w:r>
      <w:r>
        <w:rPr>
          <w:rFonts w:ascii="Arial" w:hAnsi="Arial"/>
          <w:color w:val="000000"/>
          <w:sz w:val="22"/>
          <w:szCs w:val="22"/>
          <w:lang w:val="zxx"/>
        </w:rPr>
        <w:t xml:space="preserve">zabezpieczenie roszczeń z tytułu rękojmi za wady na okres wskazany w ofercie. </w:t>
      </w:r>
    </w:p>
    <w:p>
      <w:pPr>
        <w:pStyle w:val="Normal"/>
        <w:numPr>
          <w:ilvl w:val="0"/>
          <w:numId w:val="20"/>
        </w:numPr>
        <w:tabs>
          <w:tab w:val="left" w:pos="150" w:leader="none"/>
        </w:tabs>
        <w:suppressAutoHyphens w:val="true"/>
        <w:spacing w:before="0" w:after="113"/>
        <w:jc w:val="both"/>
        <w:rPr>
          <w:rFonts w:ascii="Arial" w:hAnsi="Arial"/>
          <w:color w:val="000000"/>
          <w:sz w:val="22"/>
          <w:szCs w:val="22"/>
        </w:rPr>
      </w:pPr>
      <w:r>
        <w:rPr>
          <w:rFonts w:ascii="Arial" w:hAnsi="Arial"/>
          <w:color w:val="000000"/>
          <w:sz w:val="22"/>
          <w:szCs w:val="22"/>
        </w:rPr>
        <w:t xml:space="preserve">Za najkorzystniejszą ofertę zostanie uznana ta oferta ważna, która uzyska najwięcej punktów powstałą ze zsumowania punktów uzyskanych w poszczególnych kryteriach. </w:t>
      </w:r>
    </w:p>
    <w:p>
      <w:pPr>
        <w:pStyle w:val="Nagwek1"/>
        <w:numPr>
          <w:ilvl w:val="0"/>
          <w:numId w:val="1"/>
        </w:numPr>
        <w:tabs>
          <w:tab w:val="left" w:pos="150" w:leader="none"/>
        </w:tabs>
        <w:jc w:val="both"/>
        <w:rPr>
          <w:rFonts w:ascii="Arial" w:hAnsi="Arial"/>
          <w:sz w:val="26"/>
          <w:szCs w:val="26"/>
        </w:rPr>
      </w:pPr>
      <w:bookmarkStart w:id="14" w:name="__RefHeading__4636_1808815404"/>
      <w:bookmarkEnd w:id="14"/>
      <w:r>
        <w:rPr>
          <w:sz w:val="26"/>
          <w:szCs w:val="26"/>
        </w:rPr>
        <w:t xml:space="preserve"> </w:t>
      </w:r>
      <w:r>
        <w:rPr>
          <w:sz w:val="26"/>
          <w:szCs w:val="26"/>
        </w:rPr>
        <w:t>Informacja o formalnościach, jakie powinny zostać dopełnione po wyborze oferty najkorzystniejszej w celu zawarcia umowy w sprawie zamówienia publicznego.</w:t>
      </w:r>
    </w:p>
    <w:p>
      <w:pPr>
        <w:pStyle w:val="Tretekstu"/>
        <w:numPr>
          <w:ilvl w:val="0"/>
          <w:numId w:val="21"/>
        </w:numPr>
        <w:jc w:val="both"/>
        <w:rPr>
          <w:rFonts w:ascii="Arial" w:hAnsi="Arial"/>
          <w:b w:val="false"/>
          <w:b w:val="false"/>
          <w:bCs w:val="false"/>
          <w:color w:val="auto"/>
          <w:sz w:val="22"/>
          <w:szCs w:val="22"/>
          <w:u w:val="none"/>
        </w:rPr>
      </w:pPr>
      <w:r>
        <w:rPr>
          <w:b w:val="false"/>
          <w:bCs w:val="false"/>
          <w:color w:val="auto"/>
          <w:sz w:val="22"/>
          <w:szCs w:val="22"/>
          <w:u w:val="none"/>
        </w:rPr>
        <w:t>Zamawiający udzieli zamówienia Wykonawcy, którego oferta odpowiada wszystkim wymaganiom określonym w ustawie oraz niniejszej SIWZ i została oceniona jako najkorzystniejsza w oparciu o podane w ogłoszeniu o zamówieniu i SIWZ kryterium wyboru.</w:t>
      </w:r>
    </w:p>
    <w:p>
      <w:pPr>
        <w:pStyle w:val="Tretekstu"/>
        <w:numPr>
          <w:ilvl w:val="0"/>
          <w:numId w:val="21"/>
        </w:numPr>
        <w:jc w:val="both"/>
        <w:rPr>
          <w:rFonts w:ascii="Arial" w:hAnsi="Arial"/>
          <w:b w:val="false"/>
          <w:b w:val="false"/>
          <w:bCs w:val="false"/>
          <w:color w:val="000000"/>
          <w:sz w:val="22"/>
          <w:szCs w:val="22"/>
          <w:u w:val="none"/>
        </w:rPr>
      </w:pPr>
      <w:r>
        <w:rPr>
          <w:b w:val="false"/>
          <w:bCs w:val="false"/>
          <w:color w:val="000000"/>
          <w:sz w:val="22"/>
          <w:szCs w:val="22"/>
          <w:u w:val="none"/>
        </w:rPr>
        <w:t>Wykonawcy wspólnie ubiegający się o udzielenie zamówienia publicznego są zobowiązani przedstawić Zamawiającemu umowę regulującą współpracę tych wykonawców (umowę konsorcjum).</w:t>
      </w:r>
    </w:p>
    <w:p>
      <w:pPr>
        <w:pStyle w:val="Tretekstu"/>
        <w:numPr>
          <w:ilvl w:val="0"/>
          <w:numId w:val="21"/>
        </w:numPr>
        <w:jc w:val="both"/>
        <w:rPr>
          <w:rFonts w:ascii="Arial" w:hAnsi="Arial"/>
          <w:b w:val="false"/>
          <w:b w:val="false"/>
          <w:bCs w:val="false"/>
          <w:color w:val="000000"/>
          <w:sz w:val="22"/>
          <w:szCs w:val="22"/>
          <w:u w:val="none"/>
        </w:rPr>
      </w:pPr>
      <w:r>
        <w:rPr>
          <w:b w:val="false"/>
          <w:bCs w:val="false"/>
          <w:color w:val="000000"/>
          <w:sz w:val="22"/>
          <w:szCs w:val="22"/>
          <w:u w:val="none"/>
        </w:rPr>
        <w:t xml:space="preserve">Przed zawarciem umowy wybrany wykonawca zobowiązany jest dostarczyć zamawiającemu następujące dokumenty pod rygorem nie zawarcia umowy z winy wykonawcy w przypadku ich niedostarczenia: </w:t>
      </w:r>
    </w:p>
    <w:p>
      <w:pPr>
        <w:pStyle w:val="Tretekstu"/>
        <w:numPr>
          <w:ilvl w:val="1"/>
          <w:numId w:val="21"/>
        </w:numPr>
        <w:jc w:val="both"/>
        <w:rPr>
          <w:rFonts w:ascii="Arial" w:hAnsi="Arial"/>
          <w:sz w:val="22"/>
          <w:szCs w:val="22"/>
        </w:rPr>
      </w:pPr>
      <w:r>
        <w:rPr>
          <w:sz w:val="22"/>
          <w:szCs w:val="22"/>
        </w:rPr>
        <w:t>kopie uprawnień budowlanych, zaświadczenie lub decyzję o wpisie do centralnego rejestru prowadzonego przez Głównego Inspektora Nadzoru Budowlanego, dla osób z upr</w:t>
      </w:r>
      <w:r>
        <w:rPr>
          <w:sz w:val="22"/>
          <w:szCs w:val="22"/>
        </w:rPr>
        <w:t>awnieniami budowlanymi wydanymi po 14.02.1995 r. oraz aktualny wpis na listę członków właściwej izby samorządu zawodowego dla osób, o których mowa w specyfikacji i które będą pełnić funkcję kierowników budowy/robót (w przypadku podmiotów krajowych, dla podmiotów zagranicznych dokumenty równoważne, jeżeli w danym kraju ustawy nakładają na niego taki obowiązek).</w:t>
      </w:r>
    </w:p>
    <w:p>
      <w:pPr>
        <w:pStyle w:val="Tretekstu"/>
        <w:numPr>
          <w:ilvl w:val="1"/>
          <w:numId w:val="21"/>
        </w:numPr>
        <w:jc w:val="both"/>
        <w:rPr>
          <w:rFonts w:ascii="Arial" w:hAnsi="Arial"/>
          <w:color w:val="000000"/>
          <w:sz w:val="22"/>
          <w:szCs w:val="28"/>
        </w:rPr>
      </w:pPr>
      <w:r>
        <w:rPr>
          <w:rFonts w:eastAsia="Lucida Sans Unicode" w:cs="Tahoma"/>
          <w:b w:val="false"/>
          <w:bCs w:val="false"/>
          <w:i w:val="false"/>
          <w:iCs w:val="false"/>
          <w:color w:val="000000"/>
          <w:sz w:val="22"/>
          <w:szCs w:val="28"/>
          <w:u w:val="none"/>
          <w:lang w:val="pl-PL"/>
        </w:rPr>
        <w:t xml:space="preserve">własny kosztorys ofertowy sporządzony metodą szczegółową zawierający stronę tytułową, przedmiar robót, kalkulację szczegółową zastosowanych cen jednostkowych, </w:t>
      </w:r>
      <w:r>
        <w:rPr>
          <w:rFonts w:eastAsia="Lucida Sans Unicode" w:cs="Tahoma"/>
          <w:b w:val="false"/>
          <w:bCs w:val="false"/>
          <w:i w:val="false"/>
          <w:iCs w:val="false"/>
          <w:color w:val="000000"/>
          <w:sz w:val="22"/>
          <w:szCs w:val="28"/>
          <w:highlight w:val="white"/>
          <w:u w:val="none"/>
          <w:lang w:val="pl-PL"/>
        </w:rPr>
        <w:t>tabelę elementów scalonych, obejmujący realizację zamówienia zgodnie z dokumentacją projektową.</w:t>
      </w:r>
    </w:p>
    <w:p>
      <w:pPr>
        <w:pStyle w:val="Tretekstu"/>
        <w:numPr>
          <w:ilvl w:val="1"/>
          <w:numId w:val="21"/>
        </w:numPr>
        <w:jc w:val="both"/>
        <w:rPr>
          <w:rFonts w:ascii="Arial" w:hAnsi="Arial"/>
          <w:sz w:val="22"/>
          <w:szCs w:val="22"/>
        </w:rPr>
      </w:pPr>
      <w:r>
        <w:rPr>
          <w:sz w:val="22"/>
          <w:szCs w:val="22"/>
        </w:rPr>
        <w:t>Harmonogram rzeczowo-finansowy - zestawienie sporządzone przez Wykonawcę i zaakceptowane przez Zamawiającego przedstawiające:</w:t>
      </w:r>
    </w:p>
    <w:p>
      <w:pPr>
        <w:pStyle w:val="Tretekstu"/>
        <w:numPr>
          <w:ilvl w:val="2"/>
          <w:numId w:val="21"/>
        </w:numPr>
        <w:jc w:val="both"/>
        <w:rPr>
          <w:rFonts w:ascii="Arial" w:hAnsi="Arial"/>
          <w:sz w:val="22"/>
          <w:szCs w:val="22"/>
        </w:rPr>
      </w:pPr>
      <w:r>
        <w:rPr>
          <w:sz w:val="22"/>
          <w:szCs w:val="22"/>
        </w:rPr>
        <w:t xml:space="preserve">układ chronologiczny wykonania robót w zakresie czasu ich rozpoczęcia i zakończenia oraz przedmiotu i zakresu wszystkich etapów robót objętych zobowiązaniem Wykonawcy oraz </w:t>
      </w:r>
    </w:p>
    <w:p>
      <w:pPr>
        <w:pStyle w:val="Tretekstu"/>
        <w:numPr>
          <w:ilvl w:val="2"/>
          <w:numId w:val="21"/>
        </w:numPr>
        <w:jc w:val="both"/>
        <w:rPr>
          <w:rFonts w:ascii="Arial" w:hAnsi="Arial" w:eastAsia="Lucida Sans Unicode" w:cs="Tahoma"/>
          <w:b w:val="false"/>
          <w:b w:val="false"/>
          <w:bCs w:val="false"/>
          <w:i w:val="false"/>
          <w:i w:val="false"/>
          <w:iCs w:val="false"/>
          <w:color w:val="000000"/>
          <w:sz w:val="22"/>
          <w:szCs w:val="22"/>
          <w:highlight w:val="white"/>
          <w:u w:val="none"/>
          <w:lang w:val="pl-PL"/>
        </w:rPr>
      </w:pPr>
      <w:r>
        <w:rPr>
          <w:rFonts w:eastAsia="Lucida Sans Unicode" w:cs="Tahoma"/>
          <w:b w:val="false"/>
          <w:bCs w:val="false"/>
          <w:i w:val="false"/>
          <w:iCs w:val="false"/>
          <w:color w:val="000000"/>
          <w:sz w:val="22"/>
          <w:szCs w:val="22"/>
          <w:highlight w:val="white"/>
          <w:u w:val="none"/>
          <w:lang w:val="pl-PL"/>
        </w:rPr>
        <w:t>zestawienie poszczególnych części wynagrodzenia należnego Wykonawcy w związku z zakończeniem i odbiorem poszczególnych etapów robót, przygotowany w sposób zapewniający Wykonawcy terminową realizację robót oraz poszczególnych ich etapów, a Zamawiającemu umożliwiające bieżącą weryfikację postępu robót. Harmonogram rzeczowo - finansowy może podlegać aktualizacji w toku wykonywania Umowy.</w:t>
      </w:r>
    </w:p>
    <w:p>
      <w:pPr>
        <w:pStyle w:val="Tretekstu"/>
        <w:numPr>
          <w:ilvl w:val="1"/>
          <w:numId w:val="21"/>
        </w:numPr>
        <w:jc w:val="both"/>
        <w:rPr>
          <w:rFonts w:ascii="Arial" w:hAnsi="Arial" w:eastAsia="Lucida Sans Unicode" w:cs="Tahoma"/>
          <w:b w:val="false"/>
          <w:b w:val="false"/>
          <w:bCs w:val="false"/>
          <w:i w:val="false"/>
          <w:i w:val="false"/>
          <w:iCs w:val="false"/>
          <w:color w:val="000000"/>
          <w:sz w:val="22"/>
          <w:szCs w:val="22"/>
          <w:highlight w:val="white"/>
          <w:u w:val="none"/>
          <w:lang w:val="pl-PL"/>
        </w:rPr>
      </w:pPr>
      <w:r>
        <w:rPr>
          <w:rFonts w:eastAsia="Lucida Sans Unicode" w:cs="Tahoma"/>
          <w:b w:val="false"/>
          <w:bCs w:val="false"/>
          <w:i w:val="false"/>
          <w:iCs w:val="false"/>
          <w:color w:val="000000"/>
          <w:sz w:val="22"/>
          <w:szCs w:val="22"/>
          <w:highlight w:val="white"/>
          <w:u w:val="none"/>
          <w:lang w:val="pl-PL"/>
        </w:rPr>
        <w:t>Zamawiający przewiduje płatności przejściowe zgodnie z poniższym wzorem:</w:t>
      </w:r>
    </w:p>
    <w:p>
      <w:pPr>
        <w:pStyle w:val="Tretekstu"/>
        <w:numPr>
          <w:ilvl w:val="2"/>
          <w:numId w:val="21"/>
        </w:numPr>
        <w:jc w:val="both"/>
        <w:rPr>
          <w:rFonts w:ascii="Arial" w:hAnsi="Arial" w:eastAsia="Lucida Sans Unicode" w:cs="Tahoma"/>
          <w:b w:val="false"/>
          <w:b w:val="false"/>
          <w:bCs w:val="false"/>
          <w:i w:val="false"/>
          <w:i w:val="false"/>
          <w:iCs w:val="false"/>
          <w:color w:val="000000"/>
          <w:sz w:val="22"/>
          <w:szCs w:val="22"/>
          <w:highlight w:val="white"/>
          <w:u w:val="none"/>
          <w:lang w:val="pl-PL"/>
        </w:rPr>
      </w:pPr>
      <w:r>
        <w:rPr>
          <w:rFonts w:eastAsia="Lucida Sans Unicode" w:cs="Tahoma"/>
          <w:b w:val="false"/>
          <w:bCs w:val="false"/>
          <w:i w:val="false"/>
          <w:iCs w:val="false"/>
          <w:color w:val="000000"/>
          <w:sz w:val="22"/>
          <w:szCs w:val="22"/>
          <w:highlight w:val="white"/>
          <w:u w:val="none"/>
          <w:lang w:val="pl-PL"/>
        </w:rPr>
        <w:t>faktura częściowa wystawiona na kwotę stanowiącą do 30% ceny brutto ustalonej w formularzu ofertowym, po zaawansowaniu co najmniej 30 % zadania, na podstawie przejściowego świadectwa płatności,</w:t>
      </w:r>
    </w:p>
    <w:p>
      <w:pPr>
        <w:pStyle w:val="Tretekstu"/>
        <w:numPr>
          <w:ilvl w:val="2"/>
          <w:numId w:val="21"/>
        </w:numPr>
        <w:jc w:val="both"/>
        <w:rPr>
          <w:rFonts w:ascii="Arial" w:hAnsi="Arial" w:eastAsia="Lucida Sans Unicode" w:cs="Tahoma"/>
          <w:b w:val="false"/>
          <w:b w:val="false"/>
          <w:bCs w:val="false"/>
          <w:i w:val="false"/>
          <w:i w:val="false"/>
          <w:iCs w:val="false"/>
          <w:color w:val="000000"/>
          <w:sz w:val="22"/>
          <w:szCs w:val="22"/>
          <w:highlight w:val="white"/>
          <w:u w:val="none"/>
          <w:lang w:val="pl-PL"/>
        </w:rPr>
      </w:pPr>
      <w:r>
        <w:rPr>
          <w:rFonts w:eastAsia="Lucida Sans Unicode" w:cs="Tahoma"/>
          <w:b w:val="false"/>
          <w:bCs w:val="false"/>
          <w:i w:val="false"/>
          <w:iCs w:val="false"/>
          <w:color w:val="000000"/>
          <w:sz w:val="22"/>
          <w:szCs w:val="22"/>
          <w:highlight w:val="white"/>
          <w:u w:val="none"/>
          <w:lang w:val="pl-PL"/>
        </w:rPr>
        <w:t>faktura częściowa wystawiona na kwotę stanowiącą do 30% ceny brutto ustalonej w formularzu ofertowym,  po zaawansowaniu co najmniej 60 % zadania, na podstawie przejściowego świadectwa płatności,</w:t>
      </w:r>
    </w:p>
    <w:p>
      <w:pPr>
        <w:pStyle w:val="Tretekstu"/>
        <w:numPr>
          <w:ilvl w:val="2"/>
          <w:numId w:val="21"/>
        </w:numPr>
        <w:jc w:val="both"/>
        <w:rPr>
          <w:rFonts w:ascii="Arial" w:hAnsi="Arial" w:eastAsia="Lucida Sans Unicode" w:cs="Tahoma"/>
          <w:b w:val="false"/>
          <w:b w:val="false"/>
          <w:bCs w:val="false"/>
          <w:i w:val="false"/>
          <w:i w:val="false"/>
          <w:iCs w:val="false"/>
          <w:color w:val="000000"/>
          <w:sz w:val="22"/>
          <w:szCs w:val="22"/>
          <w:highlight w:val="white"/>
          <w:u w:val="none"/>
          <w:lang w:val="pl-PL"/>
        </w:rPr>
      </w:pPr>
      <w:r>
        <w:rPr>
          <w:rFonts w:eastAsia="Lucida Sans Unicode" w:cs="Tahoma"/>
          <w:b w:val="false"/>
          <w:bCs w:val="false"/>
          <w:i w:val="false"/>
          <w:iCs w:val="false"/>
          <w:color w:val="000000"/>
          <w:sz w:val="22"/>
          <w:szCs w:val="22"/>
          <w:highlight w:val="white"/>
          <w:u w:val="none"/>
          <w:lang w:val="pl-PL"/>
        </w:rPr>
        <w:t>faktura częściowa wystawiona na kwotę stanowiącą do 30% ceny brutto ustalonej w formularzu ofertowym,  po zaawansowaniu co najmniej 90 % zadania, na podstawie przejściowego świadectwa płatności,</w:t>
      </w:r>
    </w:p>
    <w:p>
      <w:pPr>
        <w:pStyle w:val="Tretekstu"/>
        <w:numPr>
          <w:ilvl w:val="2"/>
          <w:numId w:val="21"/>
        </w:numPr>
        <w:jc w:val="both"/>
        <w:rPr>
          <w:rFonts w:ascii="Arial" w:hAnsi="Arial" w:eastAsia="Lucida Sans Unicode" w:cs="Tahoma"/>
          <w:b w:val="false"/>
          <w:b w:val="false"/>
          <w:bCs w:val="false"/>
          <w:i w:val="false"/>
          <w:i w:val="false"/>
          <w:iCs w:val="false"/>
          <w:color w:val="000000"/>
          <w:sz w:val="22"/>
          <w:szCs w:val="22"/>
          <w:highlight w:val="white"/>
          <w:u w:val="none"/>
          <w:lang w:val="pl-PL"/>
        </w:rPr>
      </w:pPr>
      <w:r>
        <w:rPr>
          <w:rFonts w:eastAsia="Lucida Sans Unicode" w:cs="Tahoma"/>
          <w:b w:val="false"/>
          <w:bCs w:val="false"/>
          <w:i w:val="false"/>
          <w:iCs w:val="false"/>
          <w:color w:val="000000"/>
          <w:sz w:val="22"/>
          <w:szCs w:val="22"/>
          <w:highlight w:val="white"/>
          <w:u w:val="none"/>
          <w:lang w:val="pl-PL"/>
        </w:rPr>
        <w:t>faktura końcowa wystawiona na pozostałą kwotę ceny brutto ustalonej w formularzu ofertowym po odbiorze końcowym o którym mowa w § 3 ust. 4 projektu umowy.</w:t>
      </w:r>
    </w:p>
    <w:p>
      <w:pPr>
        <w:pStyle w:val="Nagwek1"/>
        <w:numPr>
          <w:ilvl w:val="0"/>
          <w:numId w:val="1"/>
        </w:numPr>
        <w:tabs>
          <w:tab w:val="left" w:pos="150" w:leader="none"/>
        </w:tabs>
        <w:rPr>
          <w:rFonts w:ascii="Arial" w:hAnsi="Arial"/>
          <w:sz w:val="26"/>
          <w:szCs w:val="26"/>
        </w:rPr>
      </w:pPr>
      <w:bookmarkStart w:id="15" w:name="__RefHeading__4638_1808815404"/>
      <w:bookmarkEnd w:id="15"/>
      <w:r>
        <w:rPr>
          <w:sz w:val="26"/>
          <w:szCs w:val="26"/>
        </w:rPr>
        <w:t xml:space="preserve"> </w:t>
      </w:r>
      <w:r>
        <w:rPr>
          <w:sz w:val="26"/>
          <w:szCs w:val="26"/>
        </w:rPr>
        <w:t>Wymagania dotyczące zabezpieczenia należytego wykonania umowy</w:t>
      </w:r>
    </w:p>
    <w:p>
      <w:pPr>
        <w:pStyle w:val="Normal"/>
        <w:numPr>
          <w:ilvl w:val="1"/>
          <w:numId w:val="22"/>
        </w:numPr>
        <w:spacing w:before="0" w:after="113"/>
        <w:jc w:val="both"/>
        <w:rPr>
          <w:rFonts w:ascii="Arial" w:hAnsi="Arial"/>
          <w:color w:val="000000"/>
          <w:sz w:val="22"/>
          <w:szCs w:val="22"/>
        </w:rPr>
      </w:pPr>
      <w:r>
        <w:rPr>
          <w:rFonts w:ascii="Arial" w:hAnsi="Arial"/>
          <w:color w:val="000000"/>
          <w:sz w:val="22"/>
          <w:szCs w:val="22"/>
        </w:rPr>
        <w:t>Zamawiający żąd</w:t>
      </w:r>
      <w:r>
        <w:rPr>
          <w:rFonts w:ascii="Arial" w:hAnsi="Arial"/>
          <w:color w:val="000000"/>
          <w:sz w:val="22"/>
          <w:szCs w:val="22"/>
        </w:rPr>
        <w:t>a wniesienia przed podpisaniem umowy zabezpieczenia należytego wykonania umowy w wysokości 10% ceny ofertowej brutto.</w:t>
      </w:r>
    </w:p>
    <w:p>
      <w:pPr>
        <w:pStyle w:val="Normal"/>
        <w:numPr>
          <w:ilvl w:val="1"/>
          <w:numId w:val="22"/>
        </w:numPr>
        <w:spacing w:before="0" w:after="113"/>
        <w:jc w:val="both"/>
        <w:rPr>
          <w:rFonts w:ascii="Arial" w:hAnsi="Arial"/>
          <w:color w:val="000000"/>
          <w:sz w:val="22"/>
          <w:szCs w:val="22"/>
        </w:rPr>
      </w:pPr>
      <w:r>
        <w:rPr>
          <w:rFonts w:ascii="Arial" w:hAnsi="Arial"/>
          <w:color w:val="000000"/>
          <w:sz w:val="22"/>
          <w:szCs w:val="22"/>
        </w:rPr>
        <w:t>Zabezpieczenie służy pokryciu roszczeń z tytułu niewykonania lub nienależytego wykonania umowy.</w:t>
      </w:r>
    </w:p>
    <w:p>
      <w:pPr>
        <w:pStyle w:val="Normal"/>
        <w:numPr>
          <w:ilvl w:val="1"/>
          <w:numId w:val="22"/>
        </w:numPr>
        <w:spacing w:before="0" w:after="113"/>
        <w:jc w:val="both"/>
        <w:rPr>
          <w:rFonts w:ascii="Arial" w:hAnsi="Arial"/>
          <w:sz w:val="22"/>
          <w:szCs w:val="22"/>
        </w:rPr>
      </w:pPr>
      <w:r>
        <w:rPr>
          <w:rFonts w:ascii="Arial" w:hAnsi="Arial"/>
          <w:sz w:val="22"/>
          <w:szCs w:val="22"/>
        </w:rPr>
        <w:t>Zabezpieczenie może być wnoszone według wyboru Wykona</w:t>
      </w:r>
      <w:r>
        <w:rPr>
          <w:rFonts w:ascii="Arial" w:hAnsi="Arial"/>
          <w:sz w:val="22"/>
          <w:szCs w:val="22"/>
        </w:rPr>
        <w:t>wcy w jednej lub w kilku formach wymienionych w art. 148 ust. 1 ustawy.</w:t>
      </w:r>
    </w:p>
    <w:p>
      <w:pPr>
        <w:pStyle w:val="Normal"/>
        <w:numPr>
          <w:ilvl w:val="1"/>
          <w:numId w:val="22"/>
        </w:numPr>
        <w:spacing w:before="0" w:after="113"/>
        <w:jc w:val="both"/>
        <w:rPr>
          <w:rFonts w:ascii="Arial" w:hAnsi="Arial"/>
          <w:sz w:val="22"/>
          <w:szCs w:val="22"/>
        </w:rPr>
      </w:pPr>
      <w:r>
        <w:rPr>
          <w:rFonts w:ascii="Arial" w:hAnsi="Arial"/>
          <w:sz w:val="22"/>
          <w:szCs w:val="22"/>
        </w:rPr>
        <w:t>Zabezpieczenie wnoszone w pieniądzu Wykonawca wpłaci przelewem na rachunek bankowy Zamawiającego.</w:t>
      </w:r>
    </w:p>
    <w:p>
      <w:pPr>
        <w:pStyle w:val="Normal"/>
        <w:numPr>
          <w:ilvl w:val="1"/>
          <w:numId w:val="22"/>
        </w:numPr>
        <w:spacing w:before="0" w:after="113"/>
        <w:jc w:val="both"/>
        <w:rPr>
          <w:rFonts w:ascii="Arial" w:hAnsi="Arial"/>
          <w:color w:val="000000"/>
          <w:sz w:val="22"/>
          <w:szCs w:val="22"/>
        </w:rPr>
      </w:pPr>
      <w:r>
        <w:rPr>
          <w:rFonts w:ascii="Arial" w:hAnsi="Arial"/>
          <w:color w:val="000000"/>
          <w:sz w:val="22"/>
          <w:szCs w:val="22"/>
        </w:rPr>
        <w:t>Zabezpieczenie wniesione w formie niepieniężnej Wykonawca wnosi w częściach (wszystkie części zabezpieczenia Wykonawca wnosi się przed podpisaniem umowy):</w:t>
      </w:r>
    </w:p>
    <w:p>
      <w:pPr>
        <w:pStyle w:val="Normal"/>
        <w:numPr>
          <w:ilvl w:val="2"/>
          <w:numId w:val="22"/>
        </w:numPr>
        <w:spacing w:before="0" w:after="113"/>
        <w:jc w:val="both"/>
        <w:rPr>
          <w:rFonts w:ascii="Arial" w:hAnsi="Arial"/>
          <w:color w:val="000000"/>
          <w:sz w:val="22"/>
          <w:szCs w:val="22"/>
        </w:rPr>
      </w:pPr>
      <w:r>
        <w:rPr>
          <w:rFonts w:ascii="Arial" w:hAnsi="Arial"/>
          <w:color w:val="000000"/>
          <w:sz w:val="22"/>
          <w:szCs w:val="22"/>
        </w:rPr>
        <w:t>w części wystawionej na okres od dnia zawarcia umowy do dnia wykonania zamówienia i uznania go przez Zamawiającego za należycie wykonane, na 100% wartości zabezpieczenia,</w:t>
      </w:r>
    </w:p>
    <w:p>
      <w:pPr>
        <w:pStyle w:val="Normal"/>
        <w:numPr>
          <w:ilvl w:val="2"/>
          <w:numId w:val="22"/>
        </w:numPr>
        <w:spacing w:before="0" w:after="113"/>
        <w:jc w:val="both"/>
        <w:rPr>
          <w:rFonts w:ascii="Arial" w:hAnsi="Arial"/>
          <w:color w:val="000000"/>
          <w:sz w:val="22"/>
          <w:szCs w:val="22"/>
        </w:rPr>
      </w:pPr>
      <w:r>
        <w:rPr>
          <w:rFonts w:ascii="Arial" w:hAnsi="Arial"/>
          <w:color w:val="000000"/>
          <w:sz w:val="22"/>
          <w:szCs w:val="22"/>
        </w:rPr>
        <w:t>w części wystawionej na kwotę 30% wartości zabezpieczenia i obejmującej okres od dnia wykonania zamówienia i uznania za należycie wykonane włącznie – do upływu okresu rękojmi za wady.</w:t>
      </w:r>
    </w:p>
    <w:p>
      <w:pPr>
        <w:pStyle w:val="Normal"/>
        <w:numPr>
          <w:ilvl w:val="2"/>
          <w:numId w:val="22"/>
        </w:numPr>
        <w:spacing w:before="0" w:after="113"/>
        <w:jc w:val="both"/>
        <w:rPr>
          <w:rFonts w:ascii="Arial" w:hAnsi="Arial"/>
          <w:color w:val="000000"/>
          <w:sz w:val="22"/>
          <w:szCs w:val="22"/>
        </w:rPr>
      </w:pPr>
      <w:r>
        <w:rPr>
          <w:rFonts w:ascii="Arial" w:hAnsi="Arial"/>
          <w:color w:val="000000"/>
          <w:sz w:val="22"/>
          <w:szCs w:val="22"/>
        </w:rPr>
        <w:t>Zabezpieczenie wniesione w formie niepieniężnej nie może zawierać zapisów ograniczających uprawnienia Zamawiającego wynikające z ustawy.</w:t>
      </w:r>
    </w:p>
    <w:p>
      <w:pPr>
        <w:pStyle w:val="Normal"/>
        <w:numPr>
          <w:ilvl w:val="1"/>
          <w:numId w:val="22"/>
        </w:numPr>
        <w:spacing w:before="0" w:after="113"/>
        <w:jc w:val="both"/>
        <w:rPr>
          <w:rFonts w:ascii="Arial" w:hAnsi="Arial"/>
          <w:color w:val="000000"/>
          <w:sz w:val="22"/>
          <w:szCs w:val="22"/>
        </w:rPr>
      </w:pPr>
      <w:r>
        <w:rPr>
          <w:rFonts w:ascii="Arial" w:hAnsi="Arial"/>
          <w:color w:val="000000"/>
          <w:sz w:val="22"/>
          <w:szCs w:val="22"/>
          <w:lang w:val="zxx"/>
        </w:rPr>
        <w:t xml:space="preserve">Zamawiający zwróci zabezpieczenie w terminie 30 dni od dnia wykonania zamówienia i uznania zamówienia za należycie wykonane, przy czym pozostawi 30% kwoty na zabezpieczenie roszczeń z tytułu rękojmi za wady. </w:t>
      </w:r>
      <w:r>
        <w:rPr>
          <w:rFonts w:ascii="Arial" w:hAnsi="Arial"/>
          <w:color w:val="000000"/>
          <w:sz w:val="22"/>
          <w:szCs w:val="22"/>
          <w:lang w:val="zxx"/>
        </w:rPr>
        <w:t>Pozostałą kwotę Zamawiający zwróci nie później niż w 15. dniu po upływie okresu rękojmi za wady.</w:t>
      </w:r>
    </w:p>
    <w:p>
      <w:pPr>
        <w:pStyle w:val="Nagwek1"/>
        <w:numPr>
          <w:ilvl w:val="0"/>
          <w:numId w:val="1"/>
        </w:numPr>
        <w:tabs>
          <w:tab w:val="left" w:pos="150" w:leader="none"/>
        </w:tabs>
        <w:jc w:val="both"/>
        <w:rPr>
          <w:rFonts w:ascii="Arial" w:hAnsi="Arial"/>
          <w:sz w:val="26"/>
          <w:szCs w:val="26"/>
        </w:rPr>
      </w:pPr>
      <w:bookmarkStart w:id="16" w:name="__RefHeading__4640_1808815404"/>
      <w:bookmarkEnd w:id="16"/>
      <w:r>
        <w:rPr>
          <w:sz w:val="26"/>
          <w:szCs w:val="26"/>
        </w:rPr>
        <w:t xml:space="preserve"> </w:t>
      </w:r>
      <w:r>
        <w:rPr>
          <w:sz w:val="26"/>
          <w:szCs w:val="26"/>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pPr>
        <w:pStyle w:val="Normal"/>
        <w:numPr>
          <w:ilvl w:val="0"/>
          <w:numId w:val="23"/>
        </w:numPr>
        <w:jc w:val="both"/>
        <w:rPr>
          <w:rFonts w:ascii="Arial" w:hAnsi="Arial"/>
          <w:sz w:val="22"/>
          <w:szCs w:val="22"/>
          <w:lang w:val="zxx"/>
        </w:rPr>
      </w:pPr>
      <w:r>
        <w:rPr>
          <w:rFonts w:ascii="Arial" w:hAnsi="Arial"/>
          <w:sz w:val="22"/>
          <w:szCs w:val="22"/>
          <w:lang w:val="zxx"/>
        </w:rPr>
        <w:t>Z Wykonawcą, którego oferta zostanie wybrana jako najkorzystniejsza, Zamawiający zawrze umowę w terminie nie krótszym niż 5 dni od przesłania zawiadomienia o wyborze najkorzystniejszej oferty faksem lub e-mailem lub przed upływem tego terminu, jeżeli w postępowaniu zostanie złożona tylko jedna oferta.</w:t>
      </w:r>
    </w:p>
    <w:p>
      <w:pPr>
        <w:pStyle w:val="Normal"/>
        <w:numPr>
          <w:ilvl w:val="0"/>
          <w:numId w:val="23"/>
        </w:numPr>
        <w:jc w:val="both"/>
        <w:rPr>
          <w:rFonts w:ascii="Arial" w:hAnsi="Arial"/>
          <w:sz w:val="22"/>
          <w:szCs w:val="22"/>
          <w:lang w:val="zxx"/>
        </w:rPr>
      </w:pPr>
      <w:r>
        <w:rPr>
          <w:rFonts w:ascii="Arial" w:hAnsi="Arial"/>
          <w:sz w:val="22"/>
          <w:szCs w:val="22"/>
          <w:lang w:val="zxx"/>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pPr>
        <w:pStyle w:val="Normal"/>
        <w:numPr>
          <w:ilvl w:val="0"/>
          <w:numId w:val="23"/>
        </w:numPr>
        <w:jc w:val="both"/>
        <w:rPr>
          <w:rFonts w:ascii="Arial" w:hAnsi="Arial"/>
          <w:sz w:val="22"/>
          <w:szCs w:val="22"/>
          <w:lang w:val="zxx"/>
        </w:rPr>
      </w:pPr>
      <w:r>
        <w:rPr>
          <w:rFonts w:ascii="Arial" w:hAnsi="Arial"/>
          <w:sz w:val="22"/>
          <w:szCs w:val="22"/>
          <w:lang w:val="zxx"/>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pPr>
        <w:pStyle w:val="Normal"/>
        <w:numPr>
          <w:ilvl w:val="0"/>
          <w:numId w:val="23"/>
        </w:numPr>
        <w:jc w:val="both"/>
        <w:rPr>
          <w:rFonts w:ascii="Arial" w:hAnsi="Arial"/>
          <w:sz w:val="22"/>
          <w:szCs w:val="22"/>
          <w:lang w:val="zxx"/>
        </w:rPr>
      </w:pPr>
      <w:r>
        <w:rPr>
          <w:rFonts w:ascii="Arial" w:hAnsi="Arial"/>
          <w:sz w:val="22"/>
          <w:szCs w:val="22"/>
          <w:lang w:val="zxx"/>
        </w:rPr>
        <w:t xml:space="preserve">Zamawiający, w terminie 14 dni, zgłasza pisemne zastrzeżenia do projektu umowy o podwykonawstwo, której przedmiotem są roboty budowlane: </w:t>
      </w:r>
    </w:p>
    <w:p>
      <w:pPr>
        <w:pStyle w:val="Normal"/>
        <w:numPr>
          <w:ilvl w:val="1"/>
          <w:numId w:val="23"/>
        </w:numPr>
        <w:jc w:val="both"/>
        <w:rPr>
          <w:rFonts w:ascii="Arial" w:hAnsi="Arial"/>
          <w:sz w:val="22"/>
          <w:szCs w:val="22"/>
          <w:lang w:val="zxx"/>
        </w:rPr>
      </w:pPr>
      <w:r>
        <w:rPr>
          <w:rFonts w:ascii="Arial" w:hAnsi="Arial"/>
          <w:sz w:val="22"/>
          <w:szCs w:val="22"/>
          <w:lang w:val="zxx"/>
        </w:rPr>
        <w:t>Niespełniającej wymagań określonych w specyfikacji istotnych warunków zamówienia,</w:t>
      </w:r>
    </w:p>
    <w:p>
      <w:pPr>
        <w:pStyle w:val="Normal"/>
        <w:numPr>
          <w:ilvl w:val="1"/>
          <w:numId w:val="23"/>
        </w:numPr>
        <w:jc w:val="both"/>
        <w:rPr>
          <w:rFonts w:ascii="Arial" w:hAnsi="Arial"/>
          <w:sz w:val="22"/>
          <w:szCs w:val="22"/>
          <w:lang w:val="zxx"/>
        </w:rPr>
      </w:pPr>
      <w:r>
        <w:rPr>
          <w:rFonts w:ascii="Arial" w:hAnsi="Arial"/>
          <w:sz w:val="22"/>
          <w:szCs w:val="22"/>
          <w:lang w:val="zxx"/>
        </w:rPr>
        <w:t xml:space="preserve">Gdy przewiduje termin zapłaty wynagrodzenia dłuższy niż określony w ust. 3. </w:t>
      </w:r>
    </w:p>
    <w:p>
      <w:pPr>
        <w:pStyle w:val="Normal"/>
        <w:numPr>
          <w:ilvl w:val="0"/>
          <w:numId w:val="23"/>
        </w:numPr>
        <w:jc w:val="both"/>
        <w:rPr>
          <w:rFonts w:ascii="Arial" w:hAnsi="Arial"/>
          <w:sz w:val="22"/>
          <w:szCs w:val="22"/>
          <w:lang w:val="zxx"/>
        </w:rPr>
      </w:pPr>
      <w:r>
        <w:rPr>
          <w:rFonts w:ascii="Arial" w:hAnsi="Arial"/>
          <w:sz w:val="22"/>
          <w:szCs w:val="22"/>
          <w:lang w:val="zxx"/>
        </w:rPr>
        <w:t xml:space="preserve">Niezgłoszenie pisemnych zastrzeżeń do przedłożonego projektu umowy o podwykonawstwo, której przedmiotem są roboty budowlane, w terminie 14 dni, uważa się za akceptację projektu umowy przez Zamawiającego. </w:t>
      </w:r>
    </w:p>
    <w:p>
      <w:pPr>
        <w:pStyle w:val="Normal"/>
        <w:numPr>
          <w:ilvl w:val="0"/>
          <w:numId w:val="23"/>
        </w:numPr>
        <w:jc w:val="both"/>
        <w:rPr>
          <w:rFonts w:ascii="Arial" w:hAnsi="Arial"/>
          <w:sz w:val="22"/>
          <w:szCs w:val="22"/>
          <w:lang w:val="zxx"/>
        </w:rPr>
      </w:pPr>
      <w:r>
        <w:rPr>
          <w:rFonts w:ascii="Arial" w:hAnsi="Arial"/>
          <w:sz w:val="22"/>
          <w:szCs w:val="22"/>
          <w:lang w:val="zxx"/>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pPr>
        <w:pStyle w:val="Normal"/>
        <w:numPr>
          <w:ilvl w:val="0"/>
          <w:numId w:val="23"/>
        </w:numPr>
        <w:jc w:val="both"/>
        <w:rPr>
          <w:rFonts w:ascii="Arial" w:hAnsi="Arial"/>
          <w:sz w:val="22"/>
          <w:szCs w:val="22"/>
          <w:lang w:val="zxx"/>
        </w:rPr>
      </w:pPr>
      <w:r>
        <w:rPr>
          <w:rFonts w:ascii="Arial" w:hAnsi="Arial"/>
          <w:sz w:val="22"/>
          <w:szCs w:val="22"/>
          <w:lang w:val="zxx"/>
        </w:rPr>
        <w:t xml:space="preserve">Zamawiający, w terminie 14 dni, zgłasza pisemny sprzeciw do umowy o podwykonawstwo, której przedmiotem są roboty budowlane, w przypadkach, o których mowa w ust. 4. </w:t>
      </w:r>
    </w:p>
    <w:p>
      <w:pPr>
        <w:pStyle w:val="Normal"/>
        <w:numPr>
          <w:ilvl w:val="0"/>
          <w:numId w:val="23"/>
        </w:numPr>
        <w:jc w:val="both"/>
        <w:rPr>
          <w:rFonts w:ascii="Arial" w:hAnsi="Arial"/>
          <w:sz w:val="22"/>
          <w:szCs w:val="22"/>
          <w:lang w:val="zxx"/>
        </w:rPr>
      </w:pPr>
      <w:r>
        <w:rPr>
          <w:rFonts w:ascii="Arial" w:hAnsi="Arial"/>
          <w:sz w:val="22"/>
          <w:szCs w:val="22"/>
          <w:lang w:val="zxx"/>
        </w:rPr>
        <w:t xml:space="preserve">Niezgłoszenie pisemnego sprzeciwu do przedłożonej umowy o podwykonawstwo, której przedmiotem są roboty budowlane, w terminie 14 dni, uważa się za akceptację umowy przez zamawiającego. </w:t>
      </w:r>
    </w:p>
    <w:p>
      <w:pPr>
        <w:pStyle w:val="Normal"/>
        <w:numPr>
          <w:ilvl w:val="0"/>
          <w:numId w:val="23"/>
        </w:numPr>
        <w:jc w:val="both"/>
        <w:rPr>
          <w:rFonts w:ascii="Arial" w:hAnsi="Arial"/>
          <w:sz w:val="22"/>
          <w:szCs w:val="22"/>
          <w:lang w:val="zxx"/>
        </w:rPr>
      </w:pPr>
      <w:r>
        <w:rPr>
          <w:rFonts w:ascii="Arial" w:hAnsi="Arial"/>
          <w:sz w:val="22"/>
          <w:szCs w:val="22"/>
          <w:lang w:val="zxx"/>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 ).</w:t>
      </w:r>
    </w:p>
    <w:p>
      <w:pPr>
        <w:pStyle w:val="Normal"/>
        <w:numPr>
          <w:ilvl w:val="0"/>
          <w:numId w:val="23"/>
        </w:numPr>
        <w:jc w:val="both"/>
        <w:rPr>
          <w:rFonts w:ascii="Arial" w:hAnsi="Arial"/>
          <w:sz w:val="22"/>
          <w:szCs w:val="22"/>
          <w:lang w:val="zxx"/>
        </w:rPr>
      </w:pPr>
      <w:r>
        <w:rPr>
          <w:rFonts w:ascii="Arial" w:hAnsi="Arial"/>
          <w:sz w:val="22"/>
          <w:szCs w:val="22"/>
          <w:lang w:val="zxx"/>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pPr>
        <w:pStyle w:val="Normal"/>
        <w:numPr>
          <w:ilvl w:val="0"/>
          <w:numId w:val="23"/>
        </w:numPr>
        <w:jc w:val="both"/>
        <w:rPr>
          <w:rFonts w:ascii="Arial" w:hAnsi="Arial"/>
          <w:sz w:val="22"/>
          <w:szCs w:val="22"/>
          <w:lang w:val="zxx"/>
        </w:rPr>
      </w:pPr>
      <w:r>
        <w:rPr>
          <w:rFonts w:ascii="Arial" w:hAnsi="Arial"/>
          <w:sz w:val="22"/>
          <w:szCs w:val="22"/>
          <w:lang w:val="zxx"/>
        </w:rPr>
        <w:t>Przepisy ust. 2 – 10 stosuje się odpowiednio do zmian tej umowy o podwykonawstwo.</w:t>
      </w:r>
    </w:p>
    <w:p>
      <w:pPr>
        <w:pStyle w:val="Normal"/>
        <w:numPr>
          <w:ilvl w:val="0"/>
          <w:numId w:val="23"/>
        </w:numPr>
        <w:jc w:val="both"/>
        <w:rPr>
          <w:rFonts w:ascii="Arial" w:hAnsi="Arial"/>
          <w:sz w:val="22"/>
          <w:szCs w:val="22"/>
        </w:rPr>
      </w:pPr>
      <w:r>
        <w:rPr>
          <w:rFonts w:ascii="Arial" w:hAnsi="Arial"/>
          <w:sz w:val="22"/>
          <w:szCs w:val="22"/>
          <w:lang w:val="zxx"/>
        </w:rPr>
        <w:t xml:space="preserve">Wzór umowy w sprawie niniejszego zamówienia, która będzie zawarta z wykonawcą określa załącznik </w:t>
      </w:r>
      <w:r>
        <w:rPr>
          <w:rFonts w:ascii="Arial" w:hAnsi="Arial"/>
          <w:sz w:val="22"/>
          <w:szCs w:val="22"/>
          <w:lang w:val="zxx"/>
        </w:rPr>
        <w:t>nr 4 do SIWZ.</w:t>
      </w:r>
    </w:p>
    <w:p>
      <w:pPr>
        <w:pStyle w:val="Nagwek1"/>
        <w:numPr>
          <w:ilvl w:val="0"/>
          <w:numId w:val="1"/>
        </w:numPr>
        <w:tabs>
          <w:tab w:val="left" w:pos="150" w:leader="none"/>
          <w:tab w:val="left" w:pos="300" w:leader="none"/>
        </w:tabs>
        <w:rPr>
          <w:rFonts w:ascii="Arial" w:hAnsi="Arial"/>
          <w:sz w:val="26"/>
          <w:szCs w:val="26"/>
        </w:rPr>
      </w:pPr>
      <w:bookmarkStart w:id="17" w:name="__RefHeading__4089_1184655111"/>
      <w:bookmarkEnd w:id="17"/>
      <w:r>
        <w:rPr>
          <w:sz w:val="26"/>
          <w:szCs w:val="26"/>
        </w:rPr>
        <w:t xml:space="preserve"> </w:t>
      </w:r>
      <w:r>
        <w:rPr>
          <w:sz w:val="26"/>
          <w:szCs w:val="26"/>
        </w:rPr>
        <w:t>Środki ochrony prawnej</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odwołanie i skarga do Sądu.</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Odwołanie przysługuje wyłącznie wobec czynności:</w:t>
      </w:r>
    </w:p>
    <w:p>
      <w:pPr>
        <w:pStyle w:val="Tretekstu"/>
        <w:numPr>
          <w:ilvl w:val="1"/>
          <w:numId w:val="24"/>
        </w:numPr>
        <w:tabs>
          <w:tab w:val="left" w:pos="150" w:leader="none"/>
          <w:tab w:val="left" w:pos="300" w:leader="none"/>
        </w:tabs>
        <w:jc w:val="both"/>
        <w:rPr>
          <w:rFonts w:ascii="Arial" w:hAnsi="Arial"/>
          <w:sz w:val="22"/>
          <w:szCs w:val="22"/>
        </w:rPr>
      </w:pPr>
      <w:r>
        <w:rPr>
          <w:sz w:val="22"/>
          <w:szCs w:val="22"/>
        </w:rPr>
        <w:t>określenia warunków udziału w postępowaniu,</w:t>
      </w:r>
    </w:p>
    <w:p>
      <w:pPr>
        <w:pStyle w:val="Tretekstu"/>
        <w:numPr>
          <w:ilvl w:val="1"/>
          <w:numId w:val="24"/>
        </w:numPr>
        <w:tabs>
          <w:tab w:val="left" w:pos="150" w:leader="none"/>
          <w:tab w:val="left" w:pos="300" w:leader="none"/>
        </w:tabs>
        <w:jc w:val="both"/>
        <w:rPr>
          <w:rFonts w:ascii="Arial" w:hAnsi="Arial"/>
          <w:sz w:val="22"/>
          <w:szCs w:val="22"/>
        </w:rPr>
      </w:pPr>
      <w:r>
        <w:rPr>
          <w:sz w:val="22"/>
          <w:szCs w:val="22"/>
        </w:rPr>
        <w:t>wykluczenia odwołującego Wykonawcy z postępowania o udzielenie zamówienia,</w:t>
      </w:r>
    </w:p>
    <w:p>
      <w:pPr>
        <w:pStyle w:val="Tretekstu"/>
        <w:numPr>
          <w:ilvl w:val="1"/>
          <w:numId w:val="24"/>
        </w:numPr>
        <w:tabs>
          <w:tab w:val="left" w:pos="150" w:leader="none"/>
          <w:tab w:val="left" w:pos="300" w:leader="none"/>
        </w:tabs>
        <w:jc w:val="both"/>
        <w:rPr>
          <w:rFonts w:ascii="Arial" w:hAnsi="Arial"/>
          <w:sz w:val="22"/>
          <w:szCs w:val="22"/>
        </w:rPr>
      </w:pPr>
      <w:r>
        <w:rPr>
          <w:sz w:val="22"/>
          <w:szCs w:val="22"/>
        </w:rPr>
        <w:t>odrzucenie oferty odwołującego Wykonawcy,</w:t>
      </w:r>
    </w:p>
    <w:p>
      <w:pPr>
        <w:pStyle w:val="Tretekstu"/>
        <w:numPr>
          <w:ilvl w:val="1"/>
          <w:numId w:val="24"/>
        </w:numPr>
        <w:tabs>
          <w:tab w:val="left" w:pos="150" w:leader="none"/>
          <w:tab w:val="left" w:pos="300" w:leader="none"/>
        </w:tabs>
        <w:jc w:val="both"/>
        <w:rPr>
          <w:rFonts w:ascii="Arial" w:hAnsi="Arial"/>
          <w:sz w:val="22"/>
          <w:szCs w:val="22"/>
        </w:rPr>
      </w:pPr>
      <w:r>
        <w:rPr>
          <w:sz w:val="22"/>
          <w:szCs w:val="22"/>
        </w:rPr>
        <w:t>opisu przedmiotu zamówienia,</w:t>
      </w:r>
    </w:p>
    <w:p>
      <w:pPr>
        <w:pStyle w:val="Tretekstu"/>
        <w:numPr>
          <w:ilvl w:val="1"/>
          <w:numId w:val="24"/>
        </w:numPr>
        <w:tabs>
          <w:tab w:val="left" w:pos="150" w:leader="none"/>
          <w:tab w:val="left" w:pos="300" w:leader="none"/>
        </w:tabs>
        <w:jc w:val="both"/>
        <w:rPr>
          <w:rFonts w:ascii="Arial" w:hAnsi="Arial"/>
          <w:sz w:val="22"/>
          <w:szCs w:val="22"/>
        </w:rPr>
      </w:pPr>
      <w:r>
        <w:rPr>
          <w:sz w:val="22"/>
          <w:szCs w:val="22"/>
        </w:rPr>
        <w:t>wyboru najkorzystniejszej oferty.</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Odwołanie powinno wskazywać czynność lub zaniechanie wykonania czynności Zamawiającego, której zarzuca się niezgodność z przepisami ustawy, zawierać zwięzłe przedstawienie zarzutów, określać żądanie oraz wskazywać okoliczności faktyczne i prawne uzasadniające wniesienie odwołania.</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Odwołanie wnosi się do Prezesa Krajowej Izby Odwoławczej w formie pisemnej albo elektronicznej opatrzonej bezpiecznym podpisem elektronicznym weryfikowanym za pomocą ważnego kwalifikowanego certyfikatu w terminie określonym w art. 182 ustawy wraz z dowodem uiszczenia wpisu.</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Odwołujący przesyła kopię odwołania Zamawiającemu przed upływem terminu do wniesienia odwołania w taki sposób, aby mógł on zapoznać się z jego treścią przed upływem tego terminu.</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Jeżeli koniec terminu do wykonania czynności przypada na sobotę lub dzień ustawowo wolny od pracy, termin upływa dnia następnego po dniu lub dniach wolnych od pracy.</w:t>
      </w:r>
    </w:p>
    <w:p>
      <w:pPr>
        <w:pStyle w:val="Tretekstu"/>
        <w:numPr>
          <w:ilvl w:val="0"/>
          <w:numId w:val="24"/>
        </w:numPr>
        <w:tabs>
          <w:tab w:val="left" w:pos="150" w:leader="none"/>
          <w:tab w:val="left" w:pos="300" w:leader="none"/>
        </w:tabs>
        <w:jc w:val="both"/>
        <w:rPr>
          <w:rFonts w:ascii="Arial" w:hAnsi="Arial"/>
          <w:sz w:val="22"/>
          <w:szCs w:val="22"/>
        </w:rPr>
      </w:pPr>
      <w:r>
        <w:rPr>
          <w:sz w:val="22"/>
          <w:szCs w:val="22"/>
        </w:rPr>
        <w:t>Na orzeczenie Krajowej Izby Odwoławczej stronom oraz uczestnikom postępowania odwoławczego przysługuje skarga do Sądu.</w:t>
      </w:r>
    </w:p>
    <w:p>
      <w:pPr>
        <w:pStyle w:val="Nagwek1"/>
        <w:numPr>
          <w:ilvl w:val="0"/>
          <w:numId w:val="1"/>
        </w:numPr>
        <w:tabs>
          <w:tab w:val="left" w:pos="150" w:leader="none"/>
        </w:tabs>
        <w:rPr>
          <w:rFonts w:ascii="Arial" w:hAnsi="Arial"/>
          <w:sz w:val="26"/>
          <w:szCs w:val="26"/>
        </w:rPr>
      </w:pPr>
      <w:bookmarkStart w:id="18" w:name="__RefHeading__4091_1184655111"/>
      <w:bookmarkEnd w:id="18"/>
      <w:r>
        <w:rPr>
          <w:sz w:val="26"/>
          <w:szCs w:val="26"/>
        </w:rPr>
        <w:t xml:space="preserve"> </w:t>
      </w:r>
      <w:r>
        <w:rPr>
          <w:sz w:val="26"/>
          <w:szCs w:val="26"/>
        </w:rPr>
        <w:t>Informacje dodatkowe dla Wykonawcy</w:t>
      </w:r>
    </w:p>
    <w:p>
      <w:pPr>
        <w:pStyle w:val="Tretekstu"/>
        <w:numPr>
          <w:ilvl w:val="0"/>
          <w:numId w:val="25"/>
        </w:numPr>
        <w:tabs>
          <w:tab w:val="left" w:pos="150" w:leader="none"/>
        </w:tabs>
        <w:spacing w:lineRule="auto" w:line="240"/>
        <w:rPr>
          <w:rFonts w:ascii="Arial" w:hAnsi="Arial"/>
          <w:sz w:val="22"/>
          <w:szCs w:val="22"/>
        </w:rPr>
      </w:pPr>
      <w:r>
        <w:rPr>
          <w:sz w:val="22"/>
          <w:szCs w:val="22"/>
        </w:rPr>
        <w:t>Zamawiający nie dopuszcza składania ofert częściowych.</w:t>
      </w:r>
    </w:p>
    <w:p>
      <w:pPr>
        <w:pStyle w:val="Tretekstu"/>
        <w:numPr>
          <w:ilvl w:val="0"/>
          <w:numId w:val="25"/>
        </w:numPr>
        <w:tabs>
          <w:tab w:val="left" w:pos="150" w:leader="none"/>
        </w:tabs>
        <w:spacing w:lineRule="auto" w:line="240"/>
        <w:jc w:val="both"/>
        <w:rPr>
          <w:rFonts w:ascii="Arial" w:hAnsi="Arial"/>
          <w:sz w:val="22"/>
          <w:szCs w:val="22"/>
        </w:rPr>
      </w:pPr>
      <w:r>
        <w:rPr>
          <w:sz w:val="22"/>
          <w:szCs w:val="22"/>
        </w:rPr>
        <w:t>Zamawiający nie przewiduje zawarcia umowy ramowej.</w:t>
      </w:r>
    </w:p>
    <w:p>
      <w:pPr>
        <w:pStyle w:val="Tretekstu"/>
        <w:numPr>
          <w:ilvl w:val="0"/>
          <w:numId w:val="25"/>
        </w:numPr>
        <w:tabs>
          <w:tab w:val="left" w:pos="150" w:leader="none"/>
        </w:tabs>
        <w:spacing w:lineRule="auto" w:line="240"/>
        <w:jc w:val="both"/>
        <w:rPr>
          <w:rFonts w:ascii="Arial" w:hAnsi="Arial"/>
          <w:sz w:val="22"/>
          <w:szCs w:val="22"/>
        </w:rPr>
      </w:pPr>
      <w:r>
        <w:rPr>
          <w:sz w:val="22"/>
          <w:szCs w:val="22"/>
        </w:rPr>
        <w:t>Zamawiający nie przewiduje udzielenia zamówień o których mowa w art 67 ust 1. pkt 6.</w:t>
      </w:r>
    </w:p>
    <w:p>
      <w:pPr>
        <w:pStyle w:val="Normal"/>
        <w:numPr>
          <w:ilvl w:val="0"/>
          <w:numId w:val="25"/>
        </w:numPr>
        <w:tabs>
          <w:tab w:val="left" w:pos="150" w:leader="none"/>
        </w:tabs>
        <w:spacing w:lineRule="auto" w:line="240"/>
        <w:jc w:val="both"/>
        <w:rPr>
          <w:rFonts w:ascii="Arial" w:hAnsi="Arial"/>
          <w:sz w:val="22"/>
          <w:szCs w:val="22"/>
        </w:rPr>
      </w:pPr>
      <w:r>
        <w:rPr>
          <w:rFonts w:ascii="Arial" w:hAnsi="Arial"/>
          <w:sz w:val="22"/>
          <w:szCs w:val="22"/>
        </w:rPr>
        <w:t>Zamawiający nie dopuszcza i nie przewiduje składania ofert wariantowych.</w:t>
      </w:r>
    </w:p>
    <w:p>
      <w:pPr>
        <w:pStyle w:val="Tretekstu"/>
        <w:numPr>
          <w:ilvl w:val="0"/>
          <w:numId w:val="25"/>
        </w:numPr>
        <w:spacing w:lineRule="auto" w:line="240" w:before="0" w:after="113"/>
        <w:jc w:val="both"/>
        <w:rPr>
          <w:rFonts w:ascii="Arial" w:hAnsi="Arial"/>
          <w:color w:val="000000"/>
          <w:sz w:val="22"/>
          <w:szCs w:val="22"/>
        </w:rPr>
      </w:pPr>
      <w:r>
        <w:rPr>
          <w:color w:val="000000"/>
          <w:sz w:val="22"/>
          <w:szCs w:val="22"/>
        </w:rPr>
        <w:t>Poczta elektroniczna, strona internetowa Zamawiającego:</w:t>
      </w:r>
    </w:p>
    <w:p>
      <w:pPr>
        <w:pStyle w:val="Tretekstu"/>
        <w:numPr>
          <w:ilvl w:val="1"/>
          <w:numId w:val="25"/>
        </w:numPr>
        <w:spacing w:lineRule="auto" w:line="240" w:before="0" w:after="113"/>
        <w:jc w:val="both"/>
        <w:rPr>
          <w:rFonts w:ascii="Arial" w:hAnsi="Arial"/>
          <w:sz w:val="22"/>
          <w:szCs w:val="22"/>
        </w:rPr>
      </w:pPr>
      <w:r>
        <w:rPr>
          <w:sz w:val="22"/>
          <w:szCs w:val="22"/>
        </w:rPr>
        <w:t>strona internetowa jest stroną własną zamawiającego i ma następujący adres: http://bip.milakowo.eu/</w:t>
      </w:r>
    </w:p>
    <w:p>
      <w:pPr>
        <w:pStyle w:val="Tretekstu"/>
        <w:numPr>
          <w:ilvl w:val="1"/>
          <w:numId w:val="25"/>
        </w:numPr>
        <w:spacing w:lineRule="auto" w:line="240" w:before="0" w:after="113"/>
        <w:jc w:val="both"/>
        <w:rPr>
          <w:rFonts w:ascii="Arial" w:hAnsi="Arial"/>
          <w:sz w:val="22"/>
          <w:szCs w:val="22"/>
        </w:rPr>
      </w:pPr>
      <w:r>
        <w:rPr>
          <w:sz w:val="22"/>
          <w:szCs w:val="22"/>
        </w:rPr>
        <w:t>adres poczty elektronicznej, na który należy przesyłać oświadczenia, wnioski, zawiadomienia, informacje: sekretariat@milakowo.eu</w:t>
      </w:r>
    </w:p>
    <w:p>
      <w:pPr>
        <w:pStyle w:val="Tretekstu"/>
        <w:numPr>
          <w:ilvl w:val="1"/>
          <w:numId w:val="25"/>
        </w:numPr>
        <w:tabs>
          <w:tab w:val="left" w:pos="150" w:leader="none"/>
        </w:tabs>
        <w:spacing w:lineRule="auto" w:line="240" w:before="0" w:after="113"/>
        <w:jc w:val="both"/>
        <w:rPr>
          <w:rFonts w:ascii="Arial" w:hAnsi="Arial"/>
          <w:sz w:val="22"/>
          <w:szCs w:val="22"/>
        </w:rPr>
      </w:pPr>
      <w:r>
        <w:rPr>
          <w:sz w:val="22"/>
          <w:szCs w:val="22"/>
        </w:rPr>
        <w:t>wszelkie informacje, odpowiedzi na zapytania związane z postępowaniem będą ukazywały się na stronie internetowej Zamawiającego pod adresem http://bip.milakowo.eu/</w:t>
      </w:r>
    </w:p>
    <w:p>
      <w:pPr>
        <w:pStyle w:val="Tretekstu"/>
        <w:numPr>
          <w:ilvl w:val="0"/>
          <w:numId w:val="25"/>
        </w:numPr>
        <w:spacing w:lineRule="auto" w:line="240" w:before="0" w:after="113"/>
        <w:jc w:val="both"/>
        <w:rPr>
          <w:rFonts w:ascii="Arial" w:hAnsi="Arial"/>
          <w:color w:val="000000"/>
          <w:sz w:val="22"/>
          <w:szCs w:val="22"/>
        </w:rPr>
      </w:pPr>
      <w:r>
        <w:rPr>
          <w:color w:val="000000"/>
          <w:sz w:val="22"/>
          <w:szCs w:val="22"/>
        </w:rPr>
        <w:t>Rozliczenia miedzy zamawiającym a wykonawcą oraz informacja o zaliczkach:</w:t>
      </w:r>
    </w:p>
    <w:p>
      <w:pPr>
        <w:pStyle w:val="Tretekstu"/>
        <w:numPr>
          <w:ilvl w:val="1"/>
          <w:numId w:val="25"/>
        </w:numPr>
        <w:spacing w:lineRule="auto" w:line="240" w:before="0" w:after="113"/>
        <w:jc w:val="both"/>
        <w:rPr>
          <w:rFonts w:ascii="Arial" w:hAnsi="Arial"/>
          <w:sz w:val="22"/>
          <w:szCs w:val="22"/>
        </w:rPr>
      </w:pPr>
      <w:r>
        <w:rPr>
          <w:sz w:val="22"/>
          <w:szCs w:val="22"/>
        </w:rPr>
        <w:t>Zamawiający nie przewiduje rozliczenia zawartej umowy o zamówienie publiczne w walutach obcych.</w:t>
      </w:r>
    </w:p>
    <w:p>
      <w:pPr>
        <w:pStyle w:val="Tretekstu"/>
        <w:numPr>
          <w:ilvl w:val="1"/>
          <w:numId w:val="25"/>
        </w:numPr>
        <w:spacing w:lineRule="auto" w:line="240" w:before="0" w:after="113"/>
        <w:jc w:val="both"/>
        <w:rPr>
          <w:rFonts w:ascii="Arial" w:hAnsi="Arial"/>
          <w:sz w:val="22"/>
          <w:szCs w:val="22"/>
        </w:rPr>
      </w:pPr>
      <w:r>
        <w:rPr>
          <w:sz w:val="22"/>
          <w:szCs w:val="22"/>
        </w:rPr>
        <w:t>Rozliczenie między zamawiającym a wykonawcą będą prowadzone w złotych polskich.</w:t>
      </w:r>
    </w:p>
    <w:p>
      <w:pPr>
        <w:pStyle w:val="Tretekstu"/>
        <w:numPr>
          <w:ilvl w:val="1"/>
          <w:numId w:val="25"/>
        </w:numPr>
        <w:tabs>
          <w:tab w:val="left" w:pos="150" w:leader="none"/>
        </w:tabs>
        <w:spacing w:lineRule="auto" w:line="240" w:before="0" w:after="113"/>
        <w:jc w:val="both"/>
        <w:rPr>
          <w:rFonts w:ascii="Arial" w:hAnsi="Arial"/>
          <w:sz w:val="22"/>
          <w:szCs w:val="22"/>
        </w:rPr>
      </w:pPr>
      <w:r>
        <w:rPr>
          <w:sz w:val="22"/>
          <w:szCs w:val="22"/>
        </w:rPr>
        <w:t>Zamawiający nie przewiduje udzielenia zaliczek na poczet wykonania zamówienia.</w:t>
      </w:r>
    </w:p>
    <w:p>
      <w:pPr>
        <w:pStyle w:val="Tretekstu"/>
        <w:numPr>
          <w:ilvl w:val="0"/>
          <w:numId w:val="25"/>
        </w:numPr>
        <w:tabs>
          <w:tab w:val="left" w:pos="150" w:leader="none"/>
        </w:tabs>
        <w:spacing w:lineRule="auto" w:line="240" w:before="0" w:after="113"/>
        <w:jc w:val="both"/>
        <w:rPr>
          <w:rFonts w:ascii="Arial" w:hAnsi="Arial"/>
          <w:sz w:val="22"/>
          <w:szCs w:val="22"/>
        </w:rPr>
      </w:pPr>
      <w:r>
        <w:rPr>
          <w:sz w:val="22"/>
          <w:szCs w:val="22"/>
        </w:rPr>
        <w:t xml:space="preserve">Zamawiający nie przewiduje przeprowadzania aukcji elektronicznej. </w:t>
      </w:r>
    </w:p>
    <w:p>
      <w:pPr>
        <w:pStyle w:val="Tretekstu"/>
        <w:numPr>
          <w:ilvl w:val="0"/>
          <w:numId w:val="25"/>
        </w:numPr>
        <w:tabs>
          <w:tab w:val="left" w:pos="150" w:leader="none"/>
        </w:tabs>
        <w:spacing w:lineRule="auto" w:line="240" w:before="0" w:after="113"/>
        <w:jc w:val="both"/>
        <w:rPr>
          <w:rFonts w:ascii="Arial" w:hAnsi="Arial"/>
          <w:color w:val="000000"/>
          <w:sz w:val="22"/>
          <w:szCs w:val="22"/>
        </w:rPr>
      </w:pPr>
      <w:r>
        <w:rPr>
          <w:color w:val="000000"/>
          <w:sz w:val="22"/>
          <w:szCs w:val="22"/>
        </w:rPr>
        <w:t xml:space="preserve">Zamawiający nie przewiduje zwrotu kosztów udziału w postępowaniu. </w:t>
      </w:r>
    </w:p>
    <w:p>
      <w:pPr>
        <w:pStyle w:val="Tretekstu"/>
        <w:numPr>
          <w:ilvl w:val="0"/>
          <w:numId w:val="25"/>
        </w:numPr>
        <w:tabs>
          <w:tab w:val="left" w:pos="150" w:leader="none"/>
        </w:tabs>
        <w:spacing w:lineRule="auto" w:line="240" w:before="0" w:after="113"/>
        <w:jc w:val="both"/>
        <w:rPr>
          <w:rFonts w:ascii="Arial" w:hAnsi="Arial"/>
          <w:color w:val="000000"/>
          <w:sz w:val="22"/>
          <w:szCs w:val="22"/>
        </w:rPr>
      </w:pPr>
      <w:r>
        <w:rPr>
          <w:color w:val="000000"/>
          <w:sz w:val="22"/>
          <w:szCs w:val="22"/>
        </w:rPr>
        <w:t>Zamawiający przy opisie przedmiotu zamówienia nie wymagał, by przy realizacji świadczenia uczestniczyły osoby wskazane w art. 29 ust. 4 ustawy Pzp, tym samym nie wskazuje żadnych wymagań w tym zakresie.</w:t>
      </w:r>
    </w:p>
    <w:p>
      <w:pPr>
        <w:pStyle w:val="Tretekstu"/>
        <w:numPr>
          <w:ilvl w:val="0"/>
          <w:numId w:val="25"/>
        </w:numPr>
        <w:tabs>
          <w:tab w:val="left" w:pos="150" w:leader="none"/>
        </w:tabs>
        <w:spacing w:lineRule="auto" w:line="240" w:before="0" w:after="113"/>
        <w:jc w:val="both"/>
        <w:rPr>
          <w:rFonts w:ascii="Arial" w:hAnsi="Arial"/>
          <w:color w:val="000000"/>
          <w:sz w:val="22"/>
          <w:szCs w:val="22"/>
        </w:rPr>
      </w:pPr>
      <w:r>
        <w:rPr>
          <w:color w:val="000000"/>
          <w:sz w:val="22"/>
          <w:szCs w:val="22"/>
        </w:rPr>
        <w:t xml:space="preserve">Zamawiający informuje, że nie zastrzega obowiązku osobistego wykonania przez Wykonawcę kluczowych części zamówienia, o których mowa w art. 36a ust. 2 ustawy Pzp, </w:t>
      </w:r>
    </w:p>
    <w:p>
      <w:pPr>
        <w:pStyle w:val="Tretekstu"/>
        <w:numPr>
          <w:ilvl w:val="0"/>
          <w:numId w:val="25"/>
        </w:numPr>
        <w:tabs>
          <w:tab w:val="left" w:pos="150" w:leader="none"/>
        </w:tabs>
        <w:spacing w:lineRule="auto" w:line="240" w:before="0" w:after="113"/>
        <w:jc w:val="both"/>
        <w:rPr>
          <w:rFonts w:ascii="Arial" w:hAnsi="Arial"/>
          <w:color w:val="000000"/>
          <w:sz w:val="22"/>
          <w:szCs w:val="22"/>
        </w:rPr>
      </w:pPr>
      <w:r>
        <w:rPr>
          <w:color w:val="000000"/>
          <w:sz w:val="22"/>
          <w:szCs w:val="22"/>
        </w:rPr>
        <w:t>Wymagania dotyczące umowy o podwykonawstwo zostały określone w punkcie 14 SIWZ oraz w projekcie umowy – załącznik nr 4 do SIWZ,</w:t>
      </w:r>
    </w:p>
    <w:p>
      <w:pPr>
        <w:pStyle w:val="Tretekstu"/>
        <w:numPr>
          <w:ilvl w:val="0"/>
          <w:numId w:val="25"/>
        </w:numPr>
        <w:tabs>
          <w:tab w:val="left" w:pos="150" w:leader="none"/>
        </w:tabs>
        <w:spacing w:lineRule="auto" w:line="240" w:before="0" w:after="113"/>
        <w:jc w:val="both"/>
        <w:rPr>
          <w:rFonts w:ascii="Arial" w:hAnsi="Arial"/>
          <w:color w:val="000000"/>
          <w:sz w:val="22"/>
          <w:szCs w:val="22"/>
        </w:rPr>
      </w:pPr>
      <w:r>
        <w:rPr>
          <w:color w:val="000000"/>
          <w:sz w:val="22"/>
          <w:szCs w:val="22"/>
        </w:rPr>
        <w:t>Standardy jakościowe. Wszystkie wskazane z nazwy materiały i technologie użyte w dokumentacji wskazane w załączniku  do SIWZ, należy  rozumieć  jako  określenie  wymaganych  parametrów technicznych  i  standardów  jakościowych. Przedstawione parametry w dokumentacji projektowej oraz STWiORB stanowią minimum techniczne i jakościowe oczekiwane przez Zamawiającego i będą stanowiły podstawę oceny ewentualnych materiałów równoważnych. Materiały przed wbudowaniem będą przedstawione Zamawiającemu do akceptacji.</w:t>
      </w:r>
    </w:p>
    <w:p>
      <w:pPr>
        <w:pStyle w:val="Tretekstu"/>
        <w:numPr>
          <w:ilvl w:val="0"/>
          <w:numId w:val="25"/>
        </w:numPr>
        <w:tabs>
          <w:tab w:val="left" w:pos="150" w:leader="none"/>
        </w:tabs>
        <w:spacing w:lineRule="auto" w:line="240" w:before="0" w:after="113"/>
        <w:jc w:val="both"/>
        <w:rPr>
          <w:rFonts w:ascii="Arial" w:hAnsi="Arial"/>
          <w:color w:val="000000"/>
          <w:sz w:val="22"/>
          <w:szCs w:val="22"/>
        </w:rPr>
      </w:pPr>
      <w:r>
        <w:rPr>
          <w:color w:val="000000"/>
          <w:sz w:val="22"/>
          <w:szCs w:val="22"/>
        </w:rPr>
        <w:t>Zamawiający nie ustala i nie dopuszcza możliwości przedstawienie informacji zawartych w ofercie w postaci katalogu elektronicznego lub dołączenia katalogu elektronicznego do oferty.</w:t>
      </w:r>
    </w:p>
    <w:p>
      <w:pPr>
        <w:sectPr>
          <w:headerReference w:type="default" r:id="rId3"/>
          <w:footerReference w:type="default" r:id="rId4"/>
          <w:type w:val="nextPage"/>
          <w:pgSz w:w="11906" w:h="16838"/>
          <w:pgMar w:left="1134" w:right="1134" w:header="850" w:top="1580" w:footer="850" w:bottom="1397" w:gutter="0"/>
          <w:pgNumType w:fmt="decimal"/>
          <w:formProt w:val="false"/>
          <w:textDirection w:val="lrTb"/>
        </w:sectPr>
        <w:pStyle w:val="Normal"/>
        <w:numPr>
          <w:ilvl w:val="0"/>
          <w:numId w:val="25"/>
        </w:numPr>
        <w:tabs>
          <w:tab w:val="left" w:pos="150" w:leader="none"/>
        </w:tabs>
        <w:spacing w:lineRule="auto" w:line="240" w:before="0" w:after="113"/>
        <w:jc w:val="both"/>
        <w:rPr>
          <w:sz w:val="22"/>
          <w:szCs w:val="22"/>
        </w:rPr>
      </w:pPr>
      <w:r>
        <w:rPr>
          <w:rFonts w:ascii="Arial" w:hAnsi="Arial"/>
          <w:color w:val="000000"/>
          <w:sz w:val="22"/>
          <w:szCs w:val="22"/>
        </w:rPr>
        <w:t xml:space="preserve">W sprawach nieuregulowanych niniejszą specyfikacją mają zastosowanie przepisy ustawy z 29.01.2004r. </w:t>
      </w:r>
      <w:r>
        <w:rPr>
          <w:rFonts w:ascii="Arial" w:hAnsi="Arial"/>
          <w:i/>
          <w:iCs/>
          <w:color w:val="000000"/>
          <w:sz w:val="22"/>
          <w:szCs w:val="22"/>
        </w:rPr>
        <w:t>Prawo zamówień publicznych (t.j.</w:t>
      </w:r>
      <w:r>
        <w:rPr>
          <w:rFonts w:eastAsia="Arial" w:cs="Arial" w:ascii="Arial" w:hAnsi="Arial"/>
          <w:b w:val="false"/>
          <w:bCs w:val="false"/>
          <w:i/>
          <w:iCs/>
          <w:color w:val="000000"/>
          <w:sz w:val="22"/>
          <w:szCs w:val="22"/>
          <w:u w:val="none"/>
          <w:lang w:val="pl-PL" w:eastAsia="pl-PL" w:bidi="pl-PL"/>
        </w:rPr>
        <w:t>Dz.U.2017.1579 z późn. zm.</w:t>
      </w:r>
      <w:r>
        <w:rPr>
          <w:rFonts w:ascii="Arial" w:hAnsi="Arial"/>
          <w:i/>
          <w:iCs/>
          <w:color w:val="000000"/>
          <w:sz w:val="22"/>
          <w:szCs w:val="22"/>
        </w:rPr>
        <w:t>)</w:t>
      </w:r>
      <w:r>
        <w:rPr>
          <w:rFonts w:ascii="Arial" w:hAnsi="Arial"/>
          <w:color w:val="000000"/>
          <w:sz w:val="22"/>
          <w:szCs w:val="22"/>
        </w:rPr>
        <w:t xml:space="preserve"> oraz przepisy Kodeksu Cywilnego.</w:t>
      </w:r>
    </w:p>
    <w:p>
      <w:pPr>
        <w:pStyle w:val="Nagwek1"/>
        <w:numPr>
          <w:ilvl w:val="0"/>
          <w:numId w:val="0"/>
        </w:numPr>
        <w:ind w:left="432" w:hanging="0"/>
        <w:rPr>
          <w:sz w:val="22"/>
          <w:szCs w:val="22"/>
        </w:rPr>
      </w:pPr>
      <w:bookmarkStart w:id="19" w:name="__RefHeading__5913_1590333064"/>
      <w:bookmarkEnd w:id="19"/>
      <w:r>
        <w:rPr>
          <w:sz w:val="22"/>
          <w:szCs w:val="22"/>
        </w:rPr>
        <w:t>Załącznik nr 1 do SIWZ – formularz ofertowy</w:t>
      </w:r>
    </w:p>
    <w:tbl>
      <w:tblPr>
        <w:tblW w:w="895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Pr>
      <w:tblGrid>
        <w:gridCol w:w="4155"/>
        <w:gridCol w:w="4800"/>
      </w:tblGrid>
      <w:tr>
        <w:trPr/>
        <w:tc>
          <w:tcPr>
            <w:tcW w:w="8955"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27" w:type="dxa"/>
            </w:tcMar>
          </w:tcPr>
          <w:p>
            <w:pPr>
              <w:pStyle w:val="Zawartotabeli"/>
              <w:spacing w:before="0" w:after="283"/>
              <w:ind w:left="108" w:right="0" w:hanging="108"/>
              <w:rPr>
                <w:rFonts w:ascii="Arial" w:hAnsi="Arial"/>
                <w:sz w:val="21"/>
                <w:szCs w:val="21"/>
              </w:rPr>
            </w:pPr>
            <w:r>
              <w:rPr>
                <w:rFonts w:ascii="Arial" w:hAnsi="Arial"/>
                <w:sz w:val="21"/>
                <w:szCs w:val="21"/>
              </w:rPr>
              <w:t>Pełna nazwa:</w:t>
            </w:r>
          </w:p>
        </w:tc>
      </w:tr>
      <w:tr>
        <w:trPr/>
        <w:tc>
          <w:tcPr>
            <w:tcW w:w="8955"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left w:w="27" w:type="dxa"/>
            </w:tcMar>
          </w:tcPr>
          <w:p>
            <w:pPr>
              <w:pStyle w:val="Zawartotabeli"/>
              <w:spacing w:before="0" w:after="283"/>
              <w:ind w:left="108" w:right="0" w:hanging="108"/>
              <w:rPr>
                <w:rFonts w:ascii="Arial" w:hAnsi="Arial"/>
                <w:sz w:val="21"/>
                <w:szCs w:val="21"/>
              </w:rPr>
            </w:pPr>
            <w:r>
              <w:rPr>
                <w:rFonts w:ascii="Arial" w:hAnsi="Arial"/>
                <w:sz w:val="21"/>
                <w:szCs w:val="21"/>
              </w:rPr>
            </w:r>
          </w:p>
        </w:tc>
      </w:tr>
      <w:tr>
        <w:trPr/>
        <w:tc>
          <w:tcPr>
            <w:tcW w:w="8955"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left w:w="27" w:type="dxa"/>
            </w:tcMar>
          </w:tcPr>
          <w:p>
            <w:pPr>
              <w:pStyle w:val="Zawartotabeli"/>
              <w:spacing w:before="0" w:after="283"/>
              <w:ind w:left="108" w:right="0" w:hanging="108"/>
              <w:rPr>
                <w:rFonts w:ascii="Arial" w:hAnsi="Arial"/>
                <w:sz w:val="21"/>
                <w:szCs w:val="21"/>
              </w:rPr>
            </w:pPr>
            <w:r>
              <w:rPr>
                <w:rFonts w:ascii="Arial" w:hAnsi="Arial"/>
                <w:sz w:val="21"/>
                <w:szCs w:val="21"/>
              </w:rPr>
              <w:t>Adres:</w:t>
            </w:r>
          </w:p>
        </w:tc>
      </w:tr>
      <w:tr>
        <w:trPr/>
        <w:tc>
          <w:tcPr>
            <w:tcW w:w="41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left w:w="27" w:type="dxa"/>
            </w:tcMar>
            <w:vAlign w:val="center"/>
          </w:tcPr>
          <w:p>
            <w:pPr>
              <w:pStyle w:val="Zawartotabeli"/>
              <w:spacing w:before="0" w:after="283"/>
              <w:ind w:left="108" w:right="0" w:hanging="108"/>
              <w:rPr>
                <w:rFonts w:ascii="Arial" w:hAnsi="Arial"/>
                <w:sz w:val="21"/>
                <w:szCs w:val="21"/>
              </w:rPr>
            </w:pPr>
            <w:r>
              <w:rPr>
                <w:rFonts w:ascii="Arial" w:hAnsi="Arial"/>
                <w:sz w:val="21"/>
                <w:szCs w:val="21"/>
              </w:rPr>
              <w:t xml:space="preserve">REGON </w:t>
            </w:r>
          </w:p>
        </w:tc>
        <w:tc>
          <w:tcPr>
            <w:tcW w:w="4800" w:type="dxa"/>
            <w:tcBorders>
              <w:bottom w:val="single" w:sz="2" w:space="0" w:color="000000"/>
              <w:right w:val="single" w:sz="2" w:space="0" w:color="000000"/>
              <w:insideH w:val="single" w:sz="2" w:space="0" w:color="000000"/>
              <w:insideV w:val="single" w:sz="2" w:space="0" w:color="000000"/>
            </w:tcBorders>
            <w:shd w:fill="auto" w:val="clear"/>
            <w:tcMar>
              <w:top w:w="0" w:type="dxa"/>
              <w:left w:w="0" w:type="dxa"/>
            </w:tcMar>
            <w:vAlign w:val="center"/>
          </w:tcPr>
          <w:p>
            <w:pPr>
              <w:pStyle w:val="Zawartotabeli"/>
              <w:spacing w:before="0" w:after="283"/>
              <w:ind w:left="108" w:right="0" w:hanging="108"/>
              <w:rPr>
                <w:rFonts w:ascii="Arial" w:hAnsi="Arial"/>
                <w:sz w:val="21"/>
                <w:szCs w:val="21"/>
              </w:rPr>
            </w:pPr>
            <w:r>
              <w:rPr>
                <w:rFonts w:ascii="Arial" w:hAnsi="Arial"/>
                <w:sz w:val="21"/>
                <w:szCs w:val="21"/>
              </w:rPr>
              <w:t>NIP:</w:t>
            </w:r>
          </w:p>
        </w:tc>
      </w:tr>
      <w:tr>
        <w:trPr/>
        <w:tc>
          <w:tcPr>
            <w:tcW w:w="415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left w:w="27" w:type="dxa"/>
            </w:tcMar>
            <w:vAlign w:val="center"/>
          </w:tcPr>
          <w:p>
            <w:pPr>
              <w:pStyle w:val="Zawartotabeli"/>
              <w:spacing w:before="0" w:after="283"/>
              <w:ind w:left="108" w:right="0" w:hanging="108"/>
              <w:rPr>
                <w:rFonts w:ascii="Arial" w:hAnsi="Arial"/>
                <w:sz w:val="21"/>
                <w:szCs w:val="21"/>
              </w:rPr>
            </w:pPr>
            <w:r>
              <w:rPr>
                <w:rFonts w:ascii="Arial" w:hAnsi="Arial"/>
                <w:sz w:val="21"/>
                <w:szCs w:val="21"/>
              </w:rPr>
              <w:t>Nr telefonu:</w:t>
            </w:r>
          </w:p>
        </w:tc>
        <w:tc>
          <w:tcPr>
            <w:tcW w:w="4800" w:type="dxa"/>
            <w:tcBorders>
              <w:bottom w:val="single" w:sz="2" w:space="0" w:color="000000"/>
              <w:right w:val="single" w:sz="2" w:space="0" w:color="000000"/>
              <w:insideH w:val="single" w:sz="2" w:space="0" w:color="000000"/>
              <w:insideV w:val="single" w:sz="2" w:space="0" w:color="000000"/>
            </w:tcBorders>
            <w:shd w:fill="auto" w:val="clear"/>
            <w:tcMar>
              <w:top w:w="0" w:type="dxa"/>
              <w:left w:w="0" w:type="dxa"/>
            </w:tcMar>
            <w:vAlign w:val="center"/>
          </w:tcPr>
          <w:p>
            <w:pPr>
              <w:pStyle w:val="Zawartotabeli"/>
              <w:spacing w:before="0" w:after="283"/>
              <w:ind w:left="108" w:right="0" w:hanging="108"/>
              <w:rPr>
                <w:rFonts w:ascii="Arial" w:hAnsi="Arial"/>
                <w:sz w:val="21"/>
                <w:szCs w:val="21"/>
              </w:rPr>
            </w:pPr>
            <w:r>
              <w:rPr>
                <w:rFonts w:ascii="Arial" w:hAnsi="Arial"/>
                <w:sz w:val="21"/>
                <w:szCs w:val="21"/>
              </w:rPr>
              <w:t>Nr faksu:</w:t>
            </w:r>
          </w:p>
        </w:tc>
      </w:tr>
      <w:tr>
        <w:trPr/>
        <w:tc>
          <w:tcPr>
            <w:tcW w:w="8955"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left w:w="27" w:type="dxa"/>
            </w:tcMar>
            <w:vAlign w:val="center"/>
          </w:tcPr>
          <w:p>
            <w:pPr>
              <w:pStyle w:val="Zawartotabeli"/>
              <w:spacing w:before="0" w:after="283"/>
              <w:ind w:left="108" w:right="0" w:hanging="108"/>
              <w:rPr>
                <w:rFonts w:ascii="Arial" w:hAnsi="Arial"/>
                <w:sz w:val="21"/>
                <w:szCs w:val="21"/>
              </w:rPr>
            </w:pPr>
            <w:r>
              <w:rPr>
                <w:rFonts w:ascii="Arial" w:hAnsi="Arial"/>
                <w:sz w:val="21"/>
                <w:szCs w:val="21"/>
              </w:rPr>
              <w:t>E – mail :</w:t>
            </w:r>
          </w:p>
        </w:tc>
      </w:tr>
    </w:tbl>
    <w:p>
      <w:pPr>
        <w:pStyle w:val="Normal"/>
        <w:suppressAutoHyphens w:val="true"/>
        <w:ind w:left="11" w:right="0" w:hanging="0"/>
        <w:jc w:val="both"/>
        <w:rPr>
          <w:rFonts w:ascii="Arial" w:hAnsi="Arial"/>
          <w:b w:val="false"/>
          <w:b w:val="false"/>
          <w:bCs w:val="false"/>
          <w:i w:val="false"/>
          <w:i w:val="false"/>
          <w:iCs w:val="false"/>
          <w:color w:val="000000"/>
          <w:sz w:val="22"/>
          <w:szCs w:val="22"/>
          <w:lang w:val="pl-PL"/>
        </w:rPr>
      </w:pPr>
      <w:r>
        <w:rPr>
          <w:rFonts w:ascii="Arial" w:hAnsi="Arial"/>
          <w:b w:val="false"/>
          <w:bCs w:val="false"/>
          <w:i w:val="false"/>
          <w:iCs w:val="false"/>
          <w:color w:val="000000"/>
          <w:sz w:val="22"/>
          <w:szCs w:val="22"/>
          <w:lang w:val="pl-PL"/>
        </w:rPr>
      </w:r>
    </w:p>
    <w:p>
      <w:pPr>
        <w:pStyle w:val="Tretekstu"/>
        <w:jc w:val="both"/>
        <w:rPr>
          <w:rFonts w:ascii="Arial" w:hAnsi="Arial"/>
          <w:sz w:val="20"/>
          <w:szCs w:val="20"/>
        </w:rPr>
      </w:pPr>
      <w:r>
        <w:rPr>
          <w:b w:val="false"/>
          <w:bCs w:val="false"/>
          <w:i w:val="false"/>
          <w:iCs w:val="false"/>
          <w:color w:val="000000"/>
          <w:sz w:val="20"/>
          <w:szCs w:val="20"/>
          <w:lang w:val="pl-PL"/>
        </w:rPr>
        <w:tab/>
      </w:r>
      <w:r>
        <w:rPr>
          <w:b w:val="false"/>
          <w:bCs w:val="false"/>
          <w:i w:val="false"/>
          <w:iCs w:val="false"/>
          <w:color w:val="000000"/>
          <w:sz w:val="21"/>
          <w:szCs w:val="21"/>
          <w:lang w:val="pl-PL"/>
        </w:rPr>
        <w:t>Przystępując do przetargu nieograniczonego pod nazwą „</w:t>
      </w:r>
      <w:r>
        <w:rPr>
          <w:b w:val="false"/>
          <w:bCs w:val="false"/>
          <w:i w:val="false"/>
          <w:iCs w:val="false"/>
          <w:color w:val="000000"/>
          <w:sz w:val="21"/>
          <w:szCs w:val="21"/>
          <w:lang w:val="pl-PL"/>
        </w:rPr>
        <w:fldChar w:fldCharType="begin"/>
      </w:r>
      <w:r>
        <w:instrText> TITLE </w:instrText>
      </w:r>
      <w:r>
        <w:fldChar w:fldCharType="separate"/>
      </w:r>
      <w:r>
        <w:t>Budowa ekologicznej ścieżki dydaktycznej nad brzegiem jeziora Mildzie w Gminie Miłakowo, w celu ochrony in-situzagrożonych gatunków i siedlisk przyrodniczych</w:t>
      </w:r>
      <w:r>
        <w:fldChar w:fldCharType="end"/>
      </w:r>
      <w:r>
        <w:rPr>
          <w:b w:val="false"/>
          <w:bCs w:val="false"/>
          <w:i w:val="false"/>
          <w:iCs w:val="false"/>
          <w:color w:val="000000"/>
          <w:sz w:val="21"/>
          <w:szCs w:val="21"/>
          <w:lang w:val="pl-PL"/>
        </w:rPr>
        <w:t>” (znak sprawy:</w:t>
      </w:r>
      <w:r>
        <w:rPr>
          <w:b w:val="false"/>
          <w:bCs w:val="false"/>
          <w:i w:val="false"/>
          <w:iCs w:val="false"/>
          <w:color w:val="000000"/>
          <w:sz w:val="21"/>
          <w:szCs w:val="21"/>
          <w:lang w:val="pl-PL"/>
        </w:rPr>
        <w:fldChar w:fldCharType="begin" w:fldLock="true"/>
      </w:r>
      <w:r>
        <w:instrText> DOCPROPERTY "Znak sprawy"</w:instrText>
      </w:r>
      <w:r>
        <w:fldChar w:fldCharType="separate"/>
      </w:r>
      <w:r>
        <w:t>RGT.ZP.271.3.2018</w:t>
      </w:r>
      <w:r>
        <w:fldChar w:fldCharType="end"/>
      </w:r>
      <w:r>
        <w:rPr>
          <w:b w:val="false"/>
          <w:bCs w:val="false"/>
          <w:i w:val="false"/>
          <w:iCs w:val="false"/>
          <w:color w:val="000000"/>
          <w:sz w:val="21"/>
          <w:szCs w:val="21"/>
          <w:lang w:val="pl-PL"/>
        </w:rPr>
        <w:t xml:space="preserve">), ogłoszonego przez Burmistrza  Miłakowa dnia </w:t>
      </w:r>
      <w:r>
        <w:rPr>
          <w:b w:val="false"/>
          <w:bCs w:val="false"/>
          <w:i w:val="false"/>
          <w:iCs w:val="false"/>
          <w:color w:val="000000"/>
          <w:sz w:val="21"/>
          <w:szCs w:val="21"/>
          <w:lang w:val="pl-PL"/>
        </w:rPr>
        <w:fldChar w:fldCharType="begin" w:fldLock="true"/>
      </w:r>
      <w:r>
        <w:instrText> DOCPROPERTY "Data publikacji"</w:instrText>
      </w:r>
      <w:r>
        <w:fldChar w:fldCharType="separate"/>
      </w:r>
      <w:r>
        <w:t>28.06.2018</w:t>
      </w:r>
      <w:r>
        <w:fldChar w:fldCharType="end"/>
      </w:r>
      <w:r>
        <w:rPr>
          <w:b w:val="false"/>
          <w:bCs w:val="false"/>
          <w:i w:val="false"/>
          <w:iCs w:val="false"/>
          <w:color w:val="000000"/>
          <w:sz w:val="21"/>
          <w:szCs w:val="21"/>
          <w:lang w:val="pl-PL"/>
        </w:rPr>
        <w:t xml:space="preserve"> r., składam(-y) następującą ofertę:</w:t>
      </w:r>
    </w:p>
    <w:p>
      <w:pPr>
        <w:pStyle w:val="Tretekstu"/>
        <w:numPr>
          <w:ilvl w:val="0"/>
          <w:numId w:val="26"/>
        </w:numPr>
        <w:tabs>
          <w:tab w:val="left" w:pos="0" w:leader="none"/>
        </w:tabs>
        <w:ind w:left="720" w:hanging="360"/>
        <w:jc w:val="both"/>
        <w:rPr>
          <w:rFonts w:ascii="Arial" w:hAnsi="Arial"/>
          <w:sz w:val="21"/>
          <w:szCs w:val="21"/>
        </w:rPr>
      </w:pPr>
      <w:r>
        <w:rPr>
          <w:b/>
          <w:bCs/>
          <w:sz w:val="21"/>
          <w:szCs w:val="21"/>
        </w:rPr>
        <w:t xml:space="preserve">Cena brutto: …............................................................... zł, </w:t>
      </w:r>
      <w:r>
        <w:rPr>
          <w:b/>
          <w:bCs/>
          <w:i w:val="false"/>
          <w:iCs w:val="false"/>
          <w:sz w:val="21"/>
          <w:szCs w:val="21"/>
          <w:lang w:val="pl-PL"/>
        </w:rPr>
        <w:t>w tym należny podatek VAT,</w:t>
      </w:r>
    </w:p>
    <w:p>
      <w:pPr>
        <w:pStyle w:val="Tretekstu"/>
        <w:numPr>
          <w:ilvl w:val="0"/>
          <w:numId w:val="0"/>
        </w:numPr>
        <w:ind w:left="720" w:hanging="0"/>
        <w:jc w:val="both"/>
        <w:rPr>
          <w:rFonts w:ascii="Arial" w:hAnsi="Arial"/>
          <w:b/>
          <w:b/>
          <w:bCs/>
          <w:sz w:val="21"/>
          <w:szCs w:val="21"/>
        </w:rPr>
      </w:pPr>
      <w:r>
        <w:rPr>
          <w:b/>
          <w:bCs/>
          <w:sz w:val="21"/>
          <w:szCs w:val="21"/>
        </w:rPr>
        <w:t>(słownie brutto ...................................................………….........................)</w:t>
      </w:r>
    </w:p>
    <w:p>
      <w:pPr>
        <w:pStyle w:val="Tretekstu"/>
        <w:numPr>
          <w:ilvl w:val="0"/>
          <w:numId w:val="26"/>
        </w:numPr>
        <w:tabs>
          <w:tab w:val="left" w:pos="0" w:leader="none"/>
        </w:tabs>
        <w:ind w:left="720" w:hanging="360"/>
        <w:jc w:val="both"/>
        <w:rPr>
          <w:rFonts w:ascii="Arial" w:hAnsi="Arial"/>
          <w:b/>
          <w:b/>
          <w:bCs/>
          <w:sz w:val="21"/>
          <w:szCs w:val="21"/>
        </w:rPr>
      </w:pPr>
      <w:r>
        <w:rPr>
          <w:b/>
          <w:bCs/>
          <w:sz w:val="21"/>
          <w:szCs w:val="21"/>
        </w:rPr>
        <w:t xml:space="preserve">Okres rękojmi za wady ….. lat -a (podać zgodnie z punktem </w:t>
      </w:r>
      <w:r>
        <w:rPr>
          <w:b/>
          <w:bCs/>
          <w:color w:val="auto"/>
          <w:sz w:val="21"/>
          <w:szCs w:val="21"/>
        </w:rPr>
        <w:t>par XIV pkt 3.2.</w:t>
      </w:r>
      <w:r>
        <w:rPr>
          <w:b/>
          <w:bCs/>
          <w:sz w:val="21"/>
          <w:szCs w:val="21"/>
        </w:rPr>
        <w:t xml:space="preserve"> SIWZ)</w:t>
      </w:r>
    </w:p>
    <w:p>
      <w:pPr>
        <w:pStyle w:val="Tretekstu"/>
        <w:numPr>
          <w:ilvl w:val="0"/>
          <w:numId w:val="26"/>
        </w:numPr>
        <w:tabs>
          <w:tab w:val="left" w:pos="0" w:leader="none"/>
        </w:tabs>
        <w:ind w:left="720" w:hanging="360"/>
        <w:jc w:val="both"/>
        <w:rPr>
          <w:rFonts w:ascii="Arial" w:hAnsi="Arial"/>
          <w:b w:val="false"/>
          <w:b w:val="false"/>
          <w:bCs w:val="false"/>
          <w:i w:val="false"/>
          <w:i w:val="false"/>
          <w:iCs w:val="false"/>
          <w:color w:val="000000"/>
          <w:sz w:val="21"/>
          <w:szCs w:val="21"/>
          <w:lang w:val="pl-PL"/>
        </w:rPr>
      </w:pPr>
      <w:r>
        <w:rPr>
          <w:b w:val="false"/>
          <w:bCs w:val="false"/>
          <w:i w:val="false"/>
          <w:iCs w:val="false"/>
          <w:color w:val="000000"/>
          <w:sz w:val="21"/>
          <w:szCs w:val="21"/>
          <w:lang w:val="pl-PL"/>
        </w:rPr>
        <w:t>Oświadczam(y), że:</w:t>
      </w:r>
    </w:p>
    <w:p>
      <w:pPr>
        <w:pStyle w:val="Tretekstu"/>
        <w:numPr>
          <w:ilvl w:val="1"/>
          <w:numId w:val="26"/>
        </w:numPr>
        <w:tabs>
          <w:tab w:val="left" w:pos="0" w:leader="none"/>
        </w:tabs>
        <w:ind w:left="1080" w:hanging="360"/>
        <w:jc w:val="both"/>
        <w:rPr>
          <w:rFonts w:ascii="Arial" w:hAnsi="Arial"/>
          <w:sz w:val="21"/>
          <w:szCs w:val="21"/>
        </w:rPr>
      </w:pPr>
      <w:r>
        <w:rPr>
          <w:b w:val="false"/>
          <w:bCs w:val="false"/>
          <w:i w:val="false"/>
          <w:iCs w:val="false"/>
          <w:color w:val="000000"/>
          <w:sz w:val="21"/>
          <w:szCs w:val="21"/>
          <w:lang w:val="pl-PL"/>
        </w:rPr>
        <w:t xml:space="preserve">zapoznaliśmy się ze specyfikacją istotnych warunków zamówienia oraz zdobyliśmy konieczne informacje potrzebne </w:t>
      </w:r>
      <w:r>
        <w:rPr>
          <w:sz w:val="21"/>
          <w:szCs w:val="21"/>
        </w:rPr>
        <w:t>do właściwego wykonania zamówienia.</w:t>
      </w:r>
    </w:p>
    <w:p>
      <w:pPr>
        <w:pStyle w:val="Tretekstu"/>
        <w:numPr>
          <w:ilvl w:val="1"/>
          <w:numId w:val="26"/>
        </w:numPr>
        <w:tabs>
          <w:tab w:val="left" w:pos="0" w:leader="none"/>
        </w:tabs>
        <w:ind w:left="1080" w:hanging="360"/>
        <w:jc w:val="both"/>
        <w:rPr>
          <w:rFonts w:ascii="Arial" w:hAnsi="Arial"/>
          <w:sz w:val="21"/>
          <w:szCs w:val="21"/>
        </w:rPr>
      </w:pPr>
      <w:r>
        <w:rPr>
          <w:sz w:val="21"/>
          <w:szCs w:val="21"/>
        </w:rPr>
        <w:t>jesteśmy związani niniejszą ofertą przez okres 30 dni od upływu terminu składania ofert.</w:t>
      </w:r>
    </w:p>
    <w:p>
      <w:pPr>
        <w:pStyle w:val="Tretekstu"/>
        <w:numPr>
          <w:ilvl w:val="1"/>
          <w:numId w:val="26"/>
        </w:numPr>
        <w:tabs>
          <w:tab w:val="left" w:pos="0" w:leader="none"/>
        </w:tabs>
        <w:ind w:left="1080" w:hanging="360"/>
        <w:jc w:val="both"/>
        <w:rPr>
          <w:rFonts w:ascii="Arial" w:hAnsi="Arial"/>
          <w:sz w:val="21"/>
          <w:szCs w:val="21"/>
        </w:rPr>
      </w:pPr>
      <w:r>
        <w:rPr>
          <w:sz w:val="21"/>
          <w:szCs w:val="21"/>
        </w:rPr>
        <w:t>zawart</w:t>
      </w:r>
      <w:r>
        <w:rPr>
          <w:sz w:val="21"/>
          <w:szCs w:val="21"/>
        </w:rPr>
        <w:t>y w specyfikacji istotnych warunków zamówienia projekt umowy został przez nas zaakceptowany i zobowiązujemy się, w przypadku wybrania naszej oferty do zawarcia umowy na warunkach określonych w SIWZ oraz w miejscu i terminie wyznaczonym przez Zamawiającego.</w:t>
      </w:r>
    </w:p>
    <w:p>
      <w:pPr>
        <w:pStyle w:val="Normal"/>
        <w:numPr>
          <w:ilvl w:val="1"/>
          <w:numId w:val="26"/>
        </w:numPr>
        <w:tabs>
          <w:tab w:val="left" w:pos="0" w:leader="none"/>
        </w:tabs>
        <w:ind w:left="1080" w:hanging="360"/>
        <w:jc w:val="both"/>
        <w:rPr>
          <w:rFonts w:ascii="Arial" w:hAnsi="Arial"/>
          <w:sz w:val="21"/>
          <w:szCs w:val="21"/>
        </w:rPr>
      </w:pPr>
      <w:r>
        <w:rPr>
          <w:rFonts w:ascii="Arial" w:hAnsi="Arial"/>
          <w:sz w:val="21"/>
          <w:szCs w:val="21"/>
        </w:rPr>
        <w:t>Akceptujemy warunki płatności określone przez Zamawiającego w Specyfikacji Istotnych Warunków Zamówienia.</w:t>
      </w:r>
    </w:p>
    <w:p>
      <w:pPr>
        <w:pStyle w:val="Normal"/>
        <w:numPr>
          <w:ilvl w:val="1"/>
          <w:numId w:val="26"/>
        </w:numPr>
        <w:tabs>
          <w:tab w:val="left" w:pos="0" w:leader="none"/>
        </w:tabs>
        <w:ind w:left="1080" w:hanging="360"/>
        <w:jc w:val="both"/>
        <w:rPr>
          <w:rFonts w:ascii="Arial" w:hAnsi="Arial"/>
          <w:sz w:val="21"/>
          <w:szCs w:val="21"/>
        </w:rPr>
      </w:pPr>
      <w:r>
        <w:rPr>
          <w:rFonts w:ascii="Arial" w:hAnsi="Arial"/>
          <w:sz w:val="21"/>
          <w:szCs w:val="21"/>
        </w:rPr>
        <w:t>nie wykonywaliśmy żadnych czynności związanych z przygotowaniem niniejszego postępowania o udzielenie zamówienia publicznego, a w celu sporządzenia oferty nie posługiwaliśmy się osobami uczestniczącymi w dokonaniu tych czynności..</w:t>
      </w:r>
    </w:p>
    <w:p>
      <w:pPr>
        <w:pStyle w:val="Tretekstu"/>
        <w:jc w:val="both"/>
        <w:rPr>
          <w:rFonts w:ascii="Arial" w:hAnsi="Arial"/>
          <w:sz w:val="21"/>
          <w:szCs w:val="21"/>
        </w:rPr>
      </w:pPr>
      <w:r>
        <w:rPr>
          <w:sz w:val="21"/>
          <w:szCs w:val="21"/>
        </w:rPr>
      </w:r>
    </w:p>
    <w:p>
      <w:pPr>
        <w:pStyle w:val="Tretekstu"/>
        <w:numPr>
          <w:ilvl w:val="0"/>
          <w:numId w:val="26"/>
        </w:numPr>
        <w:tabs>
          <w:tab w:val="left" w:pos="0" w:leader="none"/>
        </w:tabs>
        <w:ind w:left="720" w:hanging="360"/>
        <w:jc w:val="both"/>
        <w:rPr>
          <w:rFonts w:ascii="Arial" w:hAnsi="Arial"/>
          <w:sz w:val="21"/>
          <w:szCs w:val="21"/>
        </w:rPr>
      </w:pPr>
      <w:r>
        <w:rPr>
          <w:sz w:val="21"/>
          <w:szCs w:val="21"/>
        </w:rPr>
        <w:t>Nazwisko i imię osoby odpowiedzialnej do kontaktu ze strony Wykonawcy ...................................... tel. …............………........ e-mail ….......................................</w:t>
      </w:r>
    </w:p>
    <w:p>
      <w:pPr>
        <w:pStyle w:val="Tretekstu"/>
        <w:numPr>
          <w:ilvl w:val="0"/>
          <w:numId w:val="26"/>
        </w:numPr>
        <w:tabs>
          <w:tab w:val="left" w:pos="0" w:leader="none"/>
        </w:tabs>
        <w:ind w:left="720" w:hanging="360"/>
        <w:jc w:val="both"/>
        <w:rPr>
          <w:rFonts w:ascii="Arial" w:hAnsi="Arial"/>
          <w:sz w:val="21"/>
          <w:szCs w:val="21"/>
        </w:rPr>
      </w:pPr>
      <w:r>
        <w:rPr>
          <w:sz w:val="21"/>
          <w:szCs w:val="21"/>
        </w:rPr>
        <w:t xml:space="preserve">Oświadczamy, że złożona oferta: </w:t>
      </w:r>
    </w:p>
    <w:p>
      <w:pPr>
        <w:pStyle w:val="Tretekstu"/>
        <w:numPr>
          <w:ilvl w:val="0"/>
          <w:numId w:val="0"/>
        </w:numPr>
        <w:ind w:left="720" w:hanging="0"/>
        <w:jc w:val="both"/>
        <w:rPr>
          <w:rFonts w:ascii="Arial" w:hAnsi="Arial"/>
          <w:sz w:val="21"/>
          <w:szCs w:val="21"/>
        </w:rPr>
      </w:pPr>
      <w:r>
        <mc:AlternateContent>
          <mc:Choice Requires="wps">
            <w:drawing>
              <wp:anchor behindDoc="0" distT="0" distB="0" distL="0" distR="0" simplePos="0" locked="0" layoutInCell="1" allowOverlap="1" relativeHeight="2">
                <wp:simplePos x="0" y="0"/>
                <wp:positionH relativeFrom="column">
                  <wp:posOffset>250190</wp:posOffset>
                </wp:positionH>
                <wp:positionV relativeFrom="paragraph">
                  <wp:posOffset>20320</wp:posOffset>
                </wp:positionV>
                <wp:extent cx="165100" cy="156845"/>
                <wp:effectExtent l="0" t="0" r="0" b="0"/>
                <wp:wrapNone/>
                <wp:docPr id="3" name=""/>
                <a:graphic xmlns:a="http://schemas.openxmlformats.org/drawingml/2006/main">
                  <a:graphicData uri="http://schemas.microsoft.com/office/word/2010/wordprocessingShape">
                    <wps:wsp>
                      <wps:cNvSpPr/>
                      <wps:nvSpPr>
                        <wps:cNvPr id="0" name="Rectangle 1"/>
                        <wps:cNvSpPr/>
                      </wps:nvSpPr>
                      <wps:spPr>
                        <a:xfrm>
                          <a:off x="0" y="0"/>
                          <a:ext cx="164520" cy="156240"/>
                        </a:xfrm>
                        <a:prstGeom prst="rect">
                          <a:avLst/>
                        </a:prstGeom>
                        <a:noFill/>
                        <a:ln>
                          <a:solidFill>
                            <a:srgbClr val="3465af"/>
                          </a:solidFill>
                        </a:ln>
                      </wps:spPr>
                      <wps:bodyPr/>
                    </wps:wsp>
                  </a:graphicData>
                </a:graphic>
              </wp:anchor>
            </w:drawing>
          </mc:Choice>
          <mc:Fallback>
            <w:pict>
              <v:rect id="shape_0" stroked="t" style="position:absolute;margin-left:19.7pt;margin-top:1.6pt;width:12.9pt;height:12.25pt">
                <w10:wrap type="none"/>
                <v:fill o:detectmouseclick="t" on="false"/>
                <v:stroke color="#3465af" joinstyle="round" endcap="flat"/>
              </v:rect>
            </w:pict>
          </mc:Fallback>
        </mc:AlternateContent>
      </w:r>
      <w:r>
        <w:rPr>
          <w:sz w:val="21"/>
          <w:szCs w:val="21"/>
        </w:rPr>
        <w:t>nie prowadzi do powstania u zamawiającego obowiązku podatkowego zgodnie z przepisami o podatku od towarów i usług;</w:t>
      </w:r>
    </w:p>
    <w:p>
      <w:pPr>
        <w:pStyle w:val="Tretekstu"/>
        <w:numPr>
          <w:ilvl w:val="0"/>
          <w:numId w:val="0"/>
        </w:numPr>
        <w:ind w:left="720" w:hanging="0"/>
        <w:jc w:val="both"/>
        <w:rPr>
          <w:rFonts w:ascii="Arial" w:hAnsi="Arial"/>
          <w:sz w:val="21"/>
          <w:szCs w:val="21"/>
        </w:rPr>
      </w:pPr>
      <w:r>
        <mc:AlternateContent>
          <mc:Choice Requires="wps">
            <w:drawing>
              <wp:anchor behindDoc="0" distT="0" distB="0" distL="0" distR="0" simplePos="0" locked="0" layoutInCell="1" allowOverlap="1" relativeHeight="3">
                <wp:simplePos x="0" y="0"/>
                <wp:positionH relativeFrom="column">
                  <wp:posOffset>250190</wp:posOffset>
                </wp:positionH>
                <wp:positionV relativeFrom="paragraph">
                  <wp:posOffset>20320</wp:posOffset>
                </wp:positionV>
                <wp:extent cx="165100" cy="156845"/>
                <wp:effectExtent l="0" t="0" r="0" b="0"/>
                <wp:wrapNone/>
                <wp:docPr id="4" name=""/>
                <a:graphic xmlns:a="http://schemas.openxmlformats.org/drawingml/2006/main">
                  <a:graphicData uri="http://schemas.microsoft.com/office/word/2010/wordprocessingShape">
                    <wps:wsp>
                      <wps:cNvSpPr/>
                      <wps:nvSpPr>
                        <wps:cNvPr id="1" name="Rectangle 1"/>
                        <wps:cNvSpPr/>
                      </wps:nvSpPr>
                      <wps:spPr>
                        <a:xfrm>
                          <a:off x="0" y="0"/>
                          <a:ext cx="164520" cy="156240"/>
                        </a:xfrm>
                        <a:prstGeom prst="rect">
                          <a:avLst/>
                        </a:prstGeom>
                        <a:noFill/>
                        <a:ln>
                          <a:solidFill>
                            <a:srgbClr val="3465af"/>
                          </a:solidFill>
                        </a:ln>
                      </wps:spPr>
                      <wps:bodyPr/>
                    </wps:wsp>
                  </a:graphicData>
                </a:graphic>
              </wp:anchor>
            </w:drawing>
          </mc:Choice>
          <mc:Fallback>
            <w:pict>
              <v:rect id="shape_0" stroked="t" style="position:absolute;margin-left:19.7pt;margin-top:1.6pt;width:12.9pt;height:12.25pt">
                <w10:wrap type="none"/>
                <v:fill o:detectmouseclick="t" on="false"/>
                <v:stroke color="#3465af" joinstyle="round" endcap="flat"/>
              </v:rect>
            </w:pict>
          </mc:Fallback>
        </mc:AlternateContent>
      </w:r>
      <w:r>
        <w:rPr>
          <w:sz w:val="21"/>
          <w:szCs w:val="21"/>
        </w:rPr>
        <w:t xml:space="preserve">prowadzi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 </w:t>
      </w:r>
    </w:p>
    <w:p>
      <w:pPr>
        <w:pStyle w:val="Tretekstu"/>
        <w:jc w:val="both"/>
        <w:rPr>
          <w:rFonts w:ascii="Arial" w:hAnsi="Arial"/>
          <w:sz w:val="21"/>
          <w:szCs w:val="21"/>
        </w:rPr>
      </w:pPr>
      <w:r>
        <w:rPr>
          <w:sz w:val="21"/>
          <w:szCs w:val="21"/>
        </w:rPr>
      </w:r>
    </w:p>
    <w:p>
      <w:pPr>
        <w:pStyle w:val="Tretekstu"/>
        <w:jc w:val="both"/>
        <w:rPr>
          <w:rFonts w:ascii="Arial" w:hAnsi="Arial"/>
          <w:sz w:val="21"/>
          <w:szCs w:val="21"/>
        </w:rPr>
      </w:pPr>
      <w:r>
        <w:rPr>
          <w:sz w:val="21"/>
          <w:szCs w:val="21"/>
        </w:rPr>
      </w:r>
    </w:p>
    <w:tbl>
      <w:tblPr>
        <w:tblW w:w="7200" w:type="dxa"/>
        <w:jc w:val="left"/>
        <w:tblInd w:w="871"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525"/>
        <w:gridCol w:w="3315"/>
        <w:gridCol w:w="3360"/>
      </w:tblGrid>
      <w:tr>
        <w:trPr/>
        <w:tc>
          <w:tcPr>
            <w:tcW w:w="525"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t>Lp.</w:t>
            </w:r>
          </w:p>
        </w:tc>
        <w:tc>
          <w:tcPr>
            <w:tcW w:w="3315"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t>Nazwa towaru lub usługi</w:t>
            </w:r>
          </w:p>
        </w:tc>
        <w:tc>
          <w:tcPr>
            <w:tcW w:w="336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suppressAutoHyphens w:val="true"/>
              <w:spacing w:lineRule="auto" w:line="240"/>
              <w:ind w:left="11" w:right="0" w:hanging="0"/>
              <w:jc w:val="both"/>
              <w:rPr>
                <w:rFonts w:ascii="Arial" w:hAnsi="Arial"/>
                <w:sz w:val="21"/>
                <w:szCs w:val="21"/>
              </w:rPr>
            </w:pPr>
            <w:r>
              <w:rPr>
                <w:rFonts w:ascii="Arial" w:hAnsi="Arial"/>
                <w:sz w:val="21"/>
                <w:szCs w:val="21"/>
              </w:rPr>
              <w:t>wartość bez kwoty podatku</w:t>
            </w:r>
          </w:p>
        </w:tc>
      </w:tr>
      <w:tr>
        <w:trPr/>
        <w:tc>
          <w:tcPr>
            <w:tcW w:w="525" w:type="dxa"/>
            <w:tcBorders>
              <w:left w:val="single" w:sz="2" w:space="0" w:color="000000"/>
              <w:bottom w:val="single" w:sz="2" w:space="0" w:color="000000"/>
              <w:insideH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t>1.</w:t>
            </w:r>
          </w:p>
        </w:tc>
        <w:tc>
          <w:tcPr>
            <w:tcW w:w="3315" w:type="dxa"/>
            <w:tcBorders>
              <w:left w:val="single" w:sz="2" w:space="0" w:color="000000"/>
              <w:bottom w:val="single" w:sz="2" w:space="0" w:color="000000"/>
              <w:insideH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r>
          </w:p>
        </w:tc>
        <w:tc>
          <w:tcPr>
            <w:tcW w:w="33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r>
          </w:p>
        </w:tc>
      </w:tr>
      <w:tr>
        <w:trPr/>
        <w:tc>
          <w:tcPr>
            <w:tcW w:w="525" w:type="dxa"/>
            <w:tcBorders>
              <w:left w:val="single" w:sz="2" w:space="0" w:color="000000"/>
              <w:bottom w:val="single" w:sz="2" w:space="0" w:color="000000"/>
              <w:insideH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t>2.</w:t>
            </w:r>
          </w:p>
        </w:tc>
        <w:tc>
          <w:tcPr>
            <w:tcW w:w="3315" w:type="dxa"/>
            <w:tcBorders>
              <w:left w:val="single" w:sz="2" w:space="0" w:color="000000"/>
              <w:bottom w:val="single" w:sz="2" w:space="0" w:color="000000"/>
              <w:insideH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r>
          </w:p>
        </w:tc>
        <w:tc>
          <w:tcPr>
            <w:tcW w:w="33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Zawartotabeli"/>
              <w:jc w:val="both"/>
              <w:rPr>
                <w:rFonts w:ascii="Arial" w:hAnsi="Arial"/>
                <w:sz w:val="21"/>
                <w:szCs w:val="21"/>
              </w:rPr>
            </w:pPr>
            <w:r>
              <w:rPr>
                <w:rFonts w:ascii="Arial" w:hAnsi="Arial"/>
                <w:sz w:val="21"/>
                <w:szCs w:val="21"/>
              </w:rPr>
            </w:r>
          </w:p>
        </w:tc>
      </w:tr>
    </w:tbl>
    <w:p>
      <w:pPr>
        <w:pStyle w:val="Normal"/>
        <w:suppressAutoHyphens w:val="true"/>
        <w:spacing w:lineRule="auto" w:line="240"/>
        <w:ind w:left="0" w:right="0" w:hanging="0"/>
        <w:jc w:val="both"/>
        <w:rPr>
          <w:rFonts w:ascii="Arial" w:hAnsi="Arial"/>
          <w:sz w:val="21"/>
          <w:szCs w:val="21"/>
        </w:rPr>
      </w:pPr>
      <w:r>
        <w:rPr>
          <w:rFonts w:ascii="Arial" w:hAnsi="Arial"/>
          <w:sz w:val="21"/>
          <w:szCs w:val="21"/>
        </w:rPr>
      </w:r>
    </w:p>
    <w:p>
      <w:pPr>
        <w:pStyle w:val="Normal"/>
        <w:numPr>
          <w:ilvl w:val="0"/>
          <w:numId w:val="26"/>
        </w:numPr>
        <w:tabs>
          <w:tab w:val="left" w:pos="0" w:leader="none"/>
        </w:tabs>
        <w:suppressAutoHyphens w:val="true"/>
        <w:spacing w:lineRule="auto" w:line="240"/>
        <w:ind w:left="731" w:right="0" w:hanging="360"/>
        <w:jc w:val="both"/>
        <w:rPr>
          <w:rFonts w:ascii="Arial" w:hAnsi="Arial"/>
          <w:sz w:val="21"/>
          <w:szCs w:val="21"/>
        </w:rPr>
      </w:pPr>
      <w:r>
        <w:rPr>
          <w:rFonts w:ascii="Arial" w:hAnsi="Arial"/>
          <w:sz w:val="21"/>
          <w:szCs w:val="21"/>
        </w:rPr>
        <w:t xml:space="preserve">Podwykonawca (wypełnić tylko w przypadku udziału podwykonawców): </w:t>
      </w:r>
    </w:p>
    <w:p>
      <w:pPr>
        <w:pStyle w:val="Normal"/>
        <w:numPr>
          <w:ilvl w:val="0"/>
          <w:numId w:val="0"/>
        </w:numPr>
        <w:suppressAutoHyphens w:val="true"/>
        <w:spacing w:lineRule="auto" w:line="240"/>
        <w:ind w:left="731" w:right="0" w:hanging="0"/>
        <w:jc w:val="both"/>
        <w:rPr>
          <w:rFonts w:ascii="Arial" w:hAnsi="Arial"/>
          <w:sz w:val="21"/>
          <w:szCs w:val="21"/>
        </w:rPr>
      </w:pPr>
      <w:r>
        <w:rPr>
          <w:rFonts w:ascii="Arial" w:hAnsi="Arial"/>
          <w:sz w:val="21"/>
          <w:szCs w:val="21"/>
        </w:rPr>
      </w:r>
    </w:p>
    <w:tbl>
      <w:tblPr>
        <w:tblW w:w="10254" w:type="dxa"/>
        <w:jc w:val="left"/>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Pr>
      <w:tblGrid>
        <w:gridCol w:w="3418"/>
        <w:gridCol w:w="3418"/>
        <w:gridCol w:w="3418"/>
      </w:tblGrid>
      <w:tr>
        <w:trPr/>
        <w:tc>
          <w:tcPr>
            <w:tcW w:w="34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18" w:type="dxa"/>
            </w:tcMar>
            <w:vAlign w:val="center"/>
          </w:tcPr>
          <w:p>
            <w:pPr>
              <w:pStyle w:val="Normal"/>
              <w:jc w:val="center"/>
              <w:rPr>
                <w:rFonts w:ascii="Arial" w:hAnsi="Arial"/>
                <w:sz w:val="21"/>
                <w:szCs w:val="21"/>
              </w:rPr>
            </w:pPr>
            <w:r>
              <w:rPr>
                <w:rFonts w:ascii="Arial" w:hAnsi="Arial"/>
                <w:sz w:val="21"/>
                <w:szCs w:val="21"/>
              </w:rPr>
              <w:t xml:space="preserve">Nazwa i adres </w:t>
            </w:r>
          </w:p>
          <w:p>
            <w:pPr>
              <w:pStyle w:val="Normal"/>
              <w:jc w:val="center"/>
              <w:rPr>
                <w:rFonts w:ascii="Arial" w:hAnsi="Arial"/>
                <w:sz w:val="21"/>
                <w:szCs w:val="21"/>
              </w:rPr>
            </w:pPr>
            <w:r>
              <w:rPr>
                <w:rFonts w:ascii="Arial" w:hAnsi="Arial"/>
                <w:sz w:val="21"/>
                <w:szCs w:val="21"/>
              </w:rPr>
              <w:t>podwykonawcy</w:t>
            </w:r>
          </w:p>
          <w:p>
            <w:pPr>
              <w:pStyle w:val="Normal"/>
              <w:jc w:val="center"/>
              <w:rPr>
                <w:rFonts w:ascii="Arial" w:hAnsi="Arial"/>
                <w:sz w:val="21"/>
                <w:szCs w:val="21"/>
              </w:rPr>
            </w:pPr>
            <w:r>
              <w:rPr>
                <w:rFonts w:ascii="Arial" w:hAnsi="Arial"/>
                <w:sz w:val="21"/>
                <w:szCs w:val="21"/>
              </w:rPr>
              <w:t>(o ile znany)</w:t>
            </w:r>
          </w:p>
          <w:p>
            <w:pPr>
              <w:pStyle w:val="Normal"/>
              <w:jc w:val="center"/>
              <w:rPr>
                <w:rFonts w:ascii="Arial" w:hAnsi="Arial"/>
                <w:sz w:val="21"/>
                <w:szCs w:val="21"/>
              </w:rPr>
            </w:pPr>
            <w:r>
              <w:rPr>
                <w:rFonts w:ascii="Arial" w:hAnsi="Arial"/>
                <w:sz w:val="21"/>
                <w:szCs w:val="21"/>
              </w:rPr>
            </w:r>
          </w:p>
        </w:tc>
        <w:tc>
          <w:tcPr>
            <w:tcW w:w="3418" w:type="dxa"/>
            <w:tcBorders>
              <w:top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tcMar>
            <w:vAlign w:val="center"/>
          </w:tcPr>
          <w:p>
            <w:pPr>
              <w:pStyle w:val="Normal"/>
              <w:jc w:val="center"/>
              <w:rPr>
                <w:rFonts w:ascii="Arial" w:hAnsi="Arial"/>
                <w:sz w:val="21"/>
                <w:szCs w:val="21"/>
              </w:rPr>
            </w:pPr>
            <w:r>
              <w:rPr>
                <w:rFonts w:ascii="Arial" w:hAnsi="Arial"/>
                <w:sz w:val="21"/>
                <w:szCs w:val="21"/>
              </w:rPr>
              <w:t>Część zamówienia, której wykonanie zostanie powierzone podwykonawcom</w:t>
            </w:r>
          </w:p>
          <w:p>
            <w:pPr>
              <w:pStyle w:val="Normal"/>
              <w:jc w:val="center"/>
              <w:rPr>
                <w:rFonts w:ascii="Arial" w:hAnsi="Arial"/>
                <w:sz w:val="21"/>
                <w:szCs w:val="21"/>
              </w:rPr>
            </w:pPr>
            <w:r>
              <w:rPr>
                <w:rFonts w:ascii="Arial" w:hAnsi="Arial"/>
                <w:sz w:val="21"/>
                <w:szCs w:val="21"/>
              </w:rPr>
            </w:r>
          </w:p>
        </w:tc>
        <w:tc>
          <w:tcPr>
            <w:tcW w:w="3418" w:type="dxa"/>
            <w:tcBorders>
              <w:top w:val="single" w:sz="8" w:space="0" w:color="000000"/>
              <w:bottom w:val="single" w:sz="8" w:space="0" w:color="000000"/>
              <w:right w:val="single" w:sz="8" w:space="0" w:color="000000"/>
              <w:insideH w:val="single" w:sz="8" w:space="0" w:color="000000"/>
              <w:insideV w:val="single" w:sz="8" w:space="0" w:color="000000"/>
            </w:tcBorders>
            <w:shd w:fill="auto" w:val="clear"/>
            <w:tcMar>
              <w:left w:w="0" w:type="dxa"/>
            </w:tcMar>
            <w:vAlign w:val="center"/>
          </w:tcPr>
          <w:p>
            <w:pPr>
              <w:pStyle w:val="Normal"/>
              <w:jc w:val="center"/>
              <w:rPr>
                <w:rFonts w:ascii="Arial" w:hAnsi="Arial"/>
                <w:sz w:val="21"/>
                <w:szCs w:val="21"/>
              </w:rPr>
            </w:pPr>
            <w:r>
              <w:rPr>
                <w:rFonts w:ascii="Arial" w:hAnsi="Arial"/>
                <w:sz w:val="21"/>
                <w:szCs w:val="21"/>
              </w:rPr>
              <w:t>Procentowa wartość części zamówienia, której wykonanie zostanie powierzone podwykonawcom</w:t>
            </w:r>
          </w:p>
          <w:p>
            <w:pPr>
              <w:pStyle w:val="Normal"/>
              <w:jc w:val="center"/>
              <w:rPr>
                <w:rFonts w:ascii="Arial" w:hAnsi="Arial"/>
                <w:sz w:val="21"/>
                <w:szCs w:val="21"/>
              </w:rPr>
            </w:pPr>
            <w:r>
              <w:rPr>
                <w:rFonts w:ascii="Arial" w:hAnsi="Arial"/>
                <w:sz w:val="21"/>
                <w:szCs w:val="21"/>
              </w:rPr>
              <w:t>(kolumna fakultatywna – Wykonawca nie musi jej  wypełniać)</w:t>
            </w:r>
          </w:p>
        </w:tc>
      </w:tr>
      <w:tr>
        <w:trPr/>
        <w:tc>
          <w:tcPr>
            <w:tcW w:w="3418" w:type="dxa"/>
            <w:tcBorders>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18" w:type="dxa"/>
            </w:tcMar>
            <w:vAlign w:val="center"/>
          </w:tcPr>
          <w:p>
            <w:pPr>
              <w:pStyle w:val="Zawartotabeli"/>
              <w:spacing w:before="0" w:after="283"/>
              <w:ind w:left="0" w:right="0" w:hanging="0"/>
              <w:jc w:val="center"/>
              <w:rPr>
                <w:rFonts w:ascii="Arial" w:hAnsi="Arial"/>
                <w:sz w:val="21"/>
                <w:szCs w:val="21"/>
              </w:rPr>
            </w:pPr>
            <w:r>
              <w:rPr>
                <w:rFonts w:ascii="Arial" w:hAnsi="Arial"/>
                <w:sz w:val="21"/>
                <w:szCs w:val="21"/>
              </w:rPr>
            </w:r>
          </w:p>
          <w:p>
            <w:pPr>
              <w:pStyle w:val="Zawartotabeli"/>
              <w:spacing w:before="0" w:after="283"/>
              <w:ind w:left="0" w:right="0" w:hanging="0"/>
              <w:jc w:val="center"/>
              <w:rPr>
                <w:rFonts w:ascii="Arial" w:hAnsi="Arial"/>
                <w:sz w:val="21"/>
                <w:szCs w:val="21"/>
              </w:rPr>
            </w:pPr>
            <w:r>
              <w:rPr>
                <w:rFonts w:ascii="Arial" w:hAnsi="Arial"/>
                <w:sz w:val="21"/>
                <w:szCs w:val="21"/>
              </w:rPr>
            </w:r>
          </w:p>
        </w:tc>
        <w:tc>
          <w:tcPr>
            <w:tcW w:w="3418" w:type="dxa"/>
            <w:tcBorders>
              <w:bottom w:val="single" w:sz="8" w:space="0" w:color="000000"/>
              <w:right w:val="single" w:sz="8" w:space="0" w:color="000000"/>
              <w:insideH w:val="single" w:sz="8" w:space="0" w:color="000000"/>
              <w:insideV w:val="single" w:sz="8" w:space="0" w:color="000000"/>
            </w:tcBorders>
            <w:shd w:fill="auto" w:val="clear"/>
            <w:tcMar>
              <w:top w:w="0" w:type="dxa"/>
              <w:left w:w="0" w:type="dxa"/>
            </w:tcMar>
            <w:vAlign w:val="center"/>
          </w:tcPr>
          <w:p>
            <w:pPr>
              <w:pStyle w:val="Zawartotabeli"/>
              <w:spacing w:before="0" w:after="283"/>
              <w:ind w:left="0" w:right="0" w:hanging="0"/>
              <w:jc w:val="center"/>
              <w:rPr>
                <w:rFonts w:ascii="Arial" w:hAnsi="Arial"/>
                <w:sz w:val="21"/>
                <w:szCs w:val="21"/>
              </w:rPr>
            </w:pPr>
            <w:r>
              <w:rPr>
                <w:rFonts w:ascii="Arial" w:hAnsi="Arial"/>
                <w:sz w:val="21"/>
                <w:szCs w:val="21"/>
              </w:rPr>
            </w:r>
          </w:p>
        </w:tc>
        <w:tc>
          <w:tcPr>
            <w:tcW w:w="3418" w:type="dxa"/>
            <w:tcBorders>
              <w:bottom w:val="single" w:sz="8" w:space="0" w:color="000000"/>
              <w:right w:val="single" w:sz="8" w:space="0" w:color="000000"/>
              <w:insideH w:val="single" w:sz="8" w:space="0" w:color="000000"/>
              <w:insideV w:val="single" w:sz="8" w:space="0" w:color="000000"/>
            </w:tcBorders>
            <w:shd w:fill="auto" w:val="clear"/>
            <w:tcMar>
              <w:top w:w="0" w:type="dxa"/>
              <w:left w:w="0" w:type="dxa"/>
            </w:tcMar>
            <w:vAlign w:val="center"/>
          </w:tcPr>
          <w:p>
            <w:pPr>
              <w:pStyle w:val="Zawartotabeli"/>
              <w:spacing w:before="0" w:after="283"/>
              <w:ind w:left="0" w:right="0" w:hanging="0"/>
              <w:jc w:val="center"/>
              <w:rPr>
                <w:rFonts w:ascii="Arial" w:hAnsi="Arial"/>
                <w:sz w:val="21"/>
                <w:szCs w:val="21"/>
              </w:rPr>
            </w:pPr>
            <w:r>
              <w:rPr>
                <w:rFonts w:ascii="Arial" w:hAnsi="Arial"/>
                <w:sz w:val="21"/>
                <w:szCs w:val="21"/>
              </w:rPr>
            </w:r>
          </w:p>
        </w:tc>
      </w:tr>
    </w:tbl>
    <w:p>
      <w:pPr>
        <w:pStyle w:val="Normal"/>
        <w:suppressAutoHyphens w:val="true"/>
        <w:spacing w:lineRule="auto" w:line="240"/>
        <w:ind w:left="11" w:right="0" w:hanging="0"/>
        <w:jc w:val="both"/>
        <w:rPr>
          <w:rFonts w:ascii="Arial" w:hAnsi="Arial"/>
          <w:sz w:val="21"/>
          <w:szCs w:val="21"/>
        </w:rPr>
      </w:pPr>
      <w:r>
        <w:rPr>
          <w:rFonts w:ascii="Arial" w:hAnsi="Arial"/>
          <w:sz w:val="21"/>
          <w:szCs w:val="21"/>
        </w:rPr>
        <w:t>* Niewłaściwe przekreślić</w:t>
      </w:r>
    </w:p>
    <w:p>
      <w:pPr>
        <w:pStyle w:val="Normal"/>
        <w:suppressAutoHyphens w:val="true"/>
        <w:spacing w:lineRule="auto" w:line="240"/>
        <w:ind w:left="11" w:right="0" w:hanging="0"/>
        <w:jc w:val="both"/>
        <w:rPr>
          <w:rFonts w:ascii="Arial" w:hAnsi="Arial"/>
          <w:sz w:val="21"/>
          <w:szCs w:val="21"/>
        </w:rPr>
      </w:pPr>
      <w:r>
        <w:rPr>
          <w:rFonts w:ascii="Arial" w:hAnsi="Arial"/>
          <w:sz w:val="21"/>
          <w:szCs w:val="21"/>
        </w:rPr>
      </w:r>
    </w:p>
    <w:p>
      <w:pPr>
        <w:pStyle w:val="Tretekstu"/>
        <w:numPr>
          <w:ilvl w:val="0"/>
          <w:numId w:val="26"/>
        </w:numPr>
        <w:tabs>
          <w:tab w:val="left" w:pos="0" w:leader="none"/>
        </w:tabs>
        <w:ind w:left="720" w:hanging="360"/>
        <w:jc w:val="both"/>
        <w:rPr>
          <w:rFonts w:ascii="Arial" w:hAnsi="Arial"/>
          <w:sz w:val="21"/>
          <w:szCs w:val="21"/>
        </w:rPr>
      </w:pPr>
      <w:r>
        <w:rPr>
          <w:sz w:val="21"/>
          <w:szCs w:val="21"/>
        </w:rPr>
        <w:t>Oświadczamy, że oferta nie zawiera/ zawiera (niepotrzebne skreślić) informacji stanowiących tajemnicę przedsiębiorstwa w rozumieniu przepisów o zwalczaniu nieuczciwej konkurencji. Informacje takie zawarte są w następujących dokumentach:.............................................................................…</w:t>
      </w:r>
    </w:p>
    <w:p>
      <w:pPr>
        <w:pStyle w:val="Normal"/>
        <w:numPr>
          <w:ilvl w:val="0"/>
          <w:numId w:val="26"/>
        </w:numPr>
        <w:tabs>
          <w:tab w:val="left" w:pos="0" w:leader="none"/>
        </w:tabs>
        <w:ind w:left="720" w:hanging="360"/>
        <w:jc w:val="both"/>
        <w:rPr>
          <w:rFonts w:ascii="Arial" w:hAnsi="Arial"/>
          <w:sz w:val="21"/>
          <w:szCs w:val="21"/>
        </w:rPr>
      </w:pPr>
      <w:r>
        <w:rPr>
          <w:rFonts w:ascii="Arial" w:hAnsi="Arial"/>
          <w:sz w:val="21"/>
          <w:szCs w:val="21"/>
        </w:rPr>
        <w:t>Oświadczamy, że Wykonawca którego reprezentujemy jest:</w:t>
      </w:r>
    </w:p>
    <w:p>
      <w:pPr>
        <w:pStyle w:val="Tretekstu"/>
        <w:numPr>
          <w:ilvl w:val="0"/>
          <w:numId w:val="0"/>
        </w:numPr>
        <w:ind w:left="720" w:hanging="0"/>
        <w:jc w:val="both"/>
        <w:rPr>
          <w:rFonts w:ascii="Arial" w:hAnsi="Arial"/>
          <w:sz w:val="21"/>
          <w:szCs w:val="21"/>
        </w:rPr>
      </w:pPr>
      <w:r>
        <mc:AlternateContent>
          <mc:Choice Requires="wps">
            <w:drawing>
              <wp:anchor behindDoc="0" distT="0" distB="0" distL="0" distR="0" simplePos="0" locked="0" layoutInCell="1" allowOverlap="1" relativeHeight="7">
                <wp:simplePos x="0" y="0"/>
                <wp:positionH relativeFrom="column">
                  <wp:posOffset>250190</wp:posOffset>
                </wp:positionH>
                <wp:positionV relativeFrom="paragraph">
                  <wp:posOffset>20320</wp:posOffset>
                </wp:positionV>
                <wp:extent cx="165100" cy="156845"/>
                <wp:effectExtent l="0" t="0" r="0" b="0"/>
                <wp:wrapNone/>
                <wp:docPr id="5" name=""/>
                <a:graphic xmlns:a="http://schemas.openxmlformats.org/drawingml/2006/main">
                  <a:graphicData uri="http://schemas.microsoft.com/office/word/2010/wordprocessingShape">
                    <wps:wsp>
                      <wps:cNvSpPr/>
                      <wps:nvSpPr>
                        <wps:cNvPr id="2" name="Rectangle 1"/>
                        <wps:cNvSpPr/>
                      </wps:nvSpPr>
                      <wps:spPr>
                        <a:xfrm>
                          <a:off x="0" y="0"/>
                          <a:ext cx="164520" cy="156240"/>
                        </a:xfrm>
                        <a:prstGeom prst="rect">
                          <a:avLst/>
                        </a:prstGeom>
                        <a:noFill/>
                        <a:ln>
                          <a:solidFill>
                            <a:srgbClr val="000000"/>
                          </a:solidFill>
                        </a:ln>
                      </wps:spPr>
                      <wps:bodyPr/>
                    </wps:wsp>
                  </a:graphicData>
                </a:graphic>
              </wp:anchor>
            </w:drawing>
          </mc:Choice>
          <mc:Fallback>
            <w:pict>
              <v:rect id="shape_0" stroked="t" style="position:absolute;margin-left:19.7pt;margin-top:1.6pt;width:12.9pt;height:12.25pt">
                <w10:wrap type="none"/>
                <v:fill o:detectmouseclick="t" on="false"/>
                <v:stroke color="black" joinstyle="round" endcap="flat"/>
              </v:rect>
            </w:pict>
          </mc:Fallback>
        </mc:AlternateContent>
      </w:r>
      <w:r>
        <w:rPr>
          <w:b w:val="false"/>
          <w:bCs w:val="false"/>
          <w:sz w:val="21"/>
          <w:szCs w:val="21"/>
        </w:rPr>
        <w:t>mikro przedsiębiorcą</w:t>
      </w:r>
      <w:r>
        <w:rPr>
          <w:b/>
          <w:sz w:val="21"/>
          <w:szCs w:val="21"/>
        </w:rPr>
        <w:t xml:space="preserve"> </w:t>
      </w:r>
      <w:r>
        <w:rPr>
          <w:sz w:val="21"/>
          <w:szCs w:val="21"/>
        </w:rPr>
        <w:t>(podmiot nie będący żadnym z poniższych)</w:t>
      </w:r>
    </w:p>
    <w:p>
      <w:pPr>
        <w:pStyle w:val="Normal"/>
        <w:numPr>
          <w:ilvl w:val="0"/>
          <w:numId w:val="0"/>
        </w:numPr>
        <w:ind w:left="720" w:hanging="0"/>
        <w:jc w:val="both"/>
        <w:rPr>
          <w:rFonts w:ascii="Arial" w:hAnsi="Arial"/>
          <w:sz w:val="21"/>
          <w:szCs w:val="21"/>
        </w:rPr>
      </w:pPr>
      <w:r>
        <mc:AlternateContent>
          <mc:Choice Requires="wps">
            <w:drawing>
              <wp:anchor behindDoc="0" distT="0" distB="0" distL="0" distR="0" simplePos="0" locked="0" layoutInCell="1" allowOverlap="1" relativeHeight="4">
                <wp:simplePos x="0" y="0"/>
                <wp:positionH relativeFrom="column">
                  <wp:posOffset>250190</wp:posOffset>
                </wp:positionH>
                <wp:positionV relativeFrom="paragraph">
                  <wp:posOffset>58420</wp:posOffset>
                </wp:positionV>
                <wp:extent cx="165100" cy="180340"/>
                <wp:effectExtent l="0" t="0" r="0" b="0"/>
                <wp:wrapNone/>
                <wp:docPr id="6" name=""/>
                <a:graphic xmlns:a="http://schemas.openxmlformats.org/drawingml/2006/main">
                  <a:graphicData uri="http://schemas.microsoft.com/office/word/2010/wordprocessingShape">
                    <wps:wsp>
                      <wps:cNvSpPr/>
                      <wps:nvSpPr>
                        <wps:cNvPr id="3" name="Rectangle 1"/>
                        <wps:cNvSpPr/>
                      </wps:nvSpPr>
                      <wps:spPr>
                        <a:xfrm>
                          <a:off x="0" y="0"/>
                          <a:ext cx="164520" cy="179640"/>
                        </a:xfrm>
                        <a:prstGeom prst="rect">
                          <a:avLst/>
                        </a:prstGeom>
                        <a:noFill/>
                        <a:ln>
                          <a:solidFill>
                            <a:srgbClr val="000000"/>
                          </a:solidFill>
                        </a:ln>
                      </wps:spPr>
                      <wps:bodyPr/>
                    </wps:wsp>
                  </a:graphicData>
                </a:graphic>
              </wp:anchor>
            </w:drawing>
          </mc:Choice>
          <mc:Fallback>
            <w:pict>
              <v:rect id="shape_0" stroked="t" style="position:absolute;margin-left:19.7pt;margin-top:4.6pt;width:12.9pt;height:14.1pt">
                <w10:wrap type="none"/>
                <v:fill o:detectmouseclick="t" on="false"/>
                <v:stroke color="black" joinstyle="round" endcap="flat"/>
              </v:rect>
            </w:pict>
          </mc:Fallback>
        </mc:AlternateContent>
      </w:r>
      <w:r>
        <w:rPr>
          <w:rFonts w:ascii="Arial" w:hAnsi="Arial"/>
          <w:sz w:val="21"/>
          <w:szCs w:val="21"/>
        </w:rPr>
        <w:t>małym przedsiębiorcą (małe przedsiębiorstwo definiuje się jako przedsiębiorstwo, które zatrudnia mniej niż 50 pracowników i którego roczny obrót lub roczna suma bilansowa nie przekracza 10 milionów EUR)</w:t>
      </w:r>
    </w:p>
    <w:p>
      <w:pPr>
        <w:pStyle w:val="Normal"/>
        <w:numPr>
          <w:ilvl w:val="0"/>
          <w:numId w:val="0"/>
        </w:numPr>
        <w:ind w:left="720" w:hanging="0"/>
        <w:jc w:val="both"/>
        <w:rPr>
          <w:rFonts w:ascii="Arial" w:hAnsi="Arial"/>
          <w:sz w:val="21"/>
          <w:szCs w:val="21"/>
        </w:rPr>
      </w:pPr>
      <w:r>
        <mc:AlternateContent>
          <mc:Choice Requires="wps">
            <w:drawing>
              <wp:anchor behindDoc="0" distT="0" distB="0" distL="0" distR="0" simplePos="0" locked="0" layoutInCell="1" allowOverlap="1" relativeHeight="5">
                <wp:simplePos x="0" y="0"/>
                <wp:positionH relativeFrom="column">
                  <wp:posOffset>250190</wp:posOffset>
                </wp:positionH>
                <wp:positionV relativeFrom="paragraph">
                  <wp:posOffset>20320</wp:posOffset>
                </wp:positionV>
                <wp:extent cx="165100" cy="156845"/>
                <wp:effectExtent l="0" t="0" r="0" b="0"/>
                <wp:wrapNone/>
                <wp:docPr id="7" name=""/>
                <a:graphic xmlns:a="http://schemas.openxmlformats.org/drawingml/2006/main">
                  <a:graphicData uri="http://schemas.microsoft.com/office/word/2010/wordprocessingShape">
                    <wps:wsp>
                      <wps:cNvSpPr/>
                      <wps:nvSpPr>
                        <wps:cNvPr id="4" name="Rectangle 1"/>
                        <wps:cNvSpPr/>
                      </wps:nvSpPr>
                      <wps:spPr>
                        <a:xfrm>
                          <a:off x="0" y="0"/>
                          <a:ext cx="164520" cy="156240"/>
                        </a:xfrm>
                        <a:prstGeom prst="rect">
                          <a:avLst/>
                        </a:prstGeom>
                        <a:noFill/>
                        <a:ln>
                          <a:solidFill>
                            <a:srgbClr val="000000"/>
                          </a:solidFill>
                        </a:ln>
                      </wps:spPr>
                      <wps:bodyPr/>
                    </wps:wsp>
                  </a:graphicData>
                </a:graphic>
              </wp:anchor>
            </w:drawing>
          </mc:Choice>
          <mc:Fallback>
            <w:pict>
              <v:rect id="shape_0" stroked="t" style="position:absolute;margin-left:19.7pt;margin-top:1.6pt;width:12.9pt;height:12.25pt">
                <w10:wrap type="none"/>
                <v:fill o:detectmouseclick="t" on="false"/>
                <v:stroke color="black" joinstyle="round" endcap="flat"/>
              </v:rect>
            </w:pict>
          </mc:Fallback>
        </mc:AlternateContent>
      </w:r>
      <w:r>
        <w:rPr>
          <w:rFonts w:ascii="Arial" w:hAnsi="Arial"/>
          <w:sz w:val="21"/>
          <w:szCs w:val="21"/>
        </w:rPr>
        <w:t xml:space="preserve">średnim przedsiębiorcą (średnie przedsiębiorstwo definiuje się jako przedsiębiorstwo, które zatrudnia mniej niż 250 pracowników i którego roczny obrót nie przekracza 50 milionów lub roczna suma bilansowa nie przekracza 43 milionów EUR) </w:t>
      </w:r>
    </w:p>
    <w:p>
      <w:pPr>
        <w:pStyle w:val="Normal"/>
        <w:numPr>
          <w:ilvl w:val="0"/>
          <w:numId w:val="0"/>
        </w:numPr>
        <w:ind w:left="720" w:hanging="0"/>
        <w:jc w:val="both"/>
        <w:rPr>
          <w:rFonts w:ascii="Arial" w:hAnsi="Arial"/>
          <w:sz w:val="21"/>
          <w:szCs w:val="21"/>
        </w:rPr>
      </w:pPr>
      <w:r>
        <mc:AlternateContent>
          <mc:Choice Requires="wps">
            <w:drawing>
              <wp:anchor behindDoc="0" distT="0" distB="0" distL="0" distR="0" simplePos="0" locked="0" layoutInCell="1" allowOverlap="1" relativeHeight="6">
                <wp:simplePos x="0" y="0"/>
                <wp:positionH relativeFrom="column">
                  <wp:posOffset>250190</wp:posOffset>
                </wp:positionH>
                <wp:positionV relativeFrom="paragraph">
                  <wp:posOffset>20320</wp:posOffset>
                </wp:positionV>
                <wp:extent cx="165100" cy="156845"/>
                <wp:effectExtent l="0" t="0" r="0" b="0"/>
                <wp:wrapNone/>
                <wp:docPr id="8" name=""/>
                <a:graphic xmlns:a="http://schemas.openxmlformats.org/drawingml/2006/main">
                  <a:graphicData uri="http://schemas.microsoft.com/office/word/2010/wordprocessingShape">
                    <wps:wsp>
                      <wps:cNvSpPr/>
                      <wps:nvSpPr>
                        <wps:cNvPr id="5" name="Rectangle 1"/>
                        <wps:cNvSpPr/>
                      </wps:nvSpPr>
                      <wps:spPr>
                        <a:xfrm>
                          <a:off x="0" y="0"/>
                          <a:ext cx="164520" cy="156240"/>
                        </a:xfrm>
                        <a:prstGeom prst="rect">
                          <a:avLst/>
                        </a:prstGeom>
                        <a:noFill/>
                        <a:ln>
                          <a:solidFill>
                            <a:srgbClr val="000000"/>
                          </a:solidFill>
                        </a:ln>
                      </wps:spPr>
                      <wps:bodyPr/>
                    </wps:wsp>
                  </a:graphicData>
                </a:graphic>
              </wp:anchor>
            </w:drawing>
          </mc:Choice>
          <mc:Fallback>
            <w:pict>
              <v:rect id="shape_0" stroked="t" style="position:absolute;margin-left:19.7pt;margin-top:1.6pt;width:12.9pt;height:12.25pt">
                <w10:wrap type="none"/>
                <v:fill o:detectmouseclick="t" on="false"/>
                <v:stroke color="black" joinstyle="round" endcap="flat"/>
              </v:rect>
            </w:pict>
          </mc:Fallback>
        </mc:AlternateContent>
      </w:r>
      <w:r>
        <w:rPr>
          <w:rFonts w:ascii="Arial" w:hAnsi="Arial"/>
          <w:sz w:val="21"/>
          <w:szCs w:val="21"/>
        </w:rPr>
        <w:t>dużym pr</w:t>
      </w:r>
      <w:r>
        <w:rPr>
          <w:rFonts w:ascii="Arial" w:hAnsi="Arial"/>
          <w:color w:val="000000"/>
          <w:sz w:val="21"/>
          <w:szCs w:val="21"/>
        </w:rPr>
        <w:t>zedsiębiorstwem</w:t>
      </w:r>
    </w:p>
    <w:p>
      <w:pPr>
        <w:pStyle w:val="Normal"/>
        <w:numPr>
          <w:ilvl w:val="0"/>
          <w:numId w:val="0"/>
        </w:numPr>
        <w:ind w:left="720" w:hanging="0"/>
        <w:jc w:val="both"/>
        <w:rPr>
          <w:rFonts w:ascii="Arial" w:hAnsi="Arial"/>
          <w:color w:val="000000"/>
          <w:sz w:val="21"/>
          <w:szCs w:val="21"/>
        </w:rPr>
      </w:pPr>
      <w:r>
        <w:rPr>
          <w:rFonts w:ascii="Arial" w:hAnsi="Arial"/>
          <w:color w:val="000000"/>
          <w:sz w:val="21"/>
          <w:szCs w:val="21"/>
        </w:rPr>
      </w:r>
    </w:p>
    <w:p>
      <w:pPr>
        <w:pStyle w:val="Tretekstu"/>
        <w:numPr>
          <w:ilvl w:val="0"/>
          <w:numId w:val="26"/>
        </w:numPr>
        <w:tabs>
          <w:tab w:val="left" w:pos="0" w:leader="none"/>
        </w:tabs>
        <w:ind w:left="720" w:hanging="360"/>
        <w:jc w:val="both"/>
        <w:rPr>
          <w:rFonts w:ascii="Arial" w:hAnsi="Arial"/>
          <w:color w:val="000000"/>
          <w:sz w:val="21"/>
          <w:szCs w:val="21"/>
        </w:rPr>
      </w:pPr>
      <w:r>
        <w:rPr>
          <w:color w:val="000000"/>
          <w:sz w:val="21"/>
          <w:szCs w:val="21"/>
        </w:rPr>
        <w:t>Na podstawie art. 26 ust. 6 ustawy Pzp informuję, że Zamawiający może samodzielnie pobrać wymagane przez niego dokumenty tj. …………….............…………………………….....……………………………(należy podać jakie dokumenty Zamawiający może samodzielnie pobrać). Powyższa dokumenty Zamawiający pobiera z ogólnodostępnej i bezpłatnej bazy danych pod adresem internetowy: ……………………………..........................</w:t>
      </w:r>
    </w:p>
    <w:p>
      <w:pPr>
        <w:pStyle w:val="Tretekstu"/>
        <w:numPr>
          <w:ilvl w:val="0"/>
          <w:numId w:val="0"/>
        </w:numPr>
        <w:ind w:left="720" w:hanging="0"/>
        <w:jc w:val="both"/>
        <w:rPr>
          <w:rFonts w:ascii="Arial" w:hAnsi="Arial"/>
          <w:color w:val="000000"/>
          <w:sz w:val="21"/>
          <w:szCs w:val="21"/>
        </w:rPr>
      </w:pPr>
      <w:r>
        <w:rPr>
          <w:color w:val="000000"/>
          <w:sz w:val="21"/>
          <w:szCs w:val="21"/>
        </w:rPr>
        <w:t xml:space="preserve">Ofertę składamy na ........ kolejno ponumerowanych stronach. </w:t>
      </w:r>
    </w:p>
    <w:p>
      <w:pPr>
        <w:pStyle w:val="Normal"/>
        <w:suppressAutoHyphens w:val="true"/>
        <w:spacing w:lineRule="auto" w:line="240"/>
        <w:ind w:left="11" w:right="0" w:hanging="0"/>
        <w:jc w:val="both"/>
        <w:rPr>
          <w:rFonts w:ascii="Arial" w:hAnsi="Arial"/>
          <w:b/>
          <w:b/>
          <w:bCs/>
          <w:color w:val="000000"/>
          <w:sz w:val="22"/>
          <w:szCs w:val="22"/>
          <w:u w:val="none"/>
          <w:lang w:val="pl-PL"/>
        </w:rPr>
      </w:pPr>
      <w:r>
        <w:rPr>
          <w:rFonts w:ascii="Arial" w:hAnsi="Arial"/>
          <w:b/>
          <w:bCs/>
          <w:color w:val="000000"/>
          <w:sz w:val="22"/>
          <w:szCs w:val="22"/>
          <w:u w:val="none"/>
          <w:lang w:val="pl-PL"/>
        </w:rPr>
      </w:r>
    </w:p>
    <w:p>
      <w:pPr>
        <w:pStyle w:val="Normal"/>
        <w:suppressAutoHyphens w:val="true"/>
        <w:spacing w:lineRule="auto" w:line="240"/>
        <w:ind w:left="11" w:right="0" w:hanging="0"/>
        <w:jc w:val="both"/>
        <w:rPr>
          <w:rFonts w:ascii="Arial" w:hAnsi="Arial"/>
          <w:b/>
          <w:b/>
          <w:bCs/>
          <w:color w:val="000000"/>
          <w:sz w:val="22"/>
          <w:szCs w:val="22"/>
          <w:u w:val="none"/>
          <w:lang w:val="pl-PL"/>
        </w:rPr>
      </w:pPr>
      <w:r>
        <w:rPr>
          <w:rFonts w:ascii="Arial" w:hAnsi="Arial"/>
          <w:b/>
          <w:bCs/>
          <w:color w:val="000000"/>
          <w:sz w:val="22"/>
          <w:szCs w:val="22"/>
          <w:u w:val="none"/>
          <w:lang w:val="pl-PL"/>
        </w:rPr>
      </w:r>
    </w:p>
    <w:p>
      <w:pPr>
        <w:pStyle w:val="Normal"/>
        <w:suppressAutoHyphens w:val="true"/>
        <w:spacing w:lineRule="auto" w:line="240"/>
        <w:ind w:left="11" w:right="0" w:hanging="0"/>
        <w:jc w:val="both"/>
        <w:rPr>
          <w:rFonts w:ascii="Arial" w:hAnsi="Arial"/>
          <w:b/>
          <w:b/>
          <w:bCs/>
          <w:color w:val="000000"/>
          <w:sz w:val="22"/>
          <w:szCs w:val="22"/>
          <w:u w:val="none"/>
          <w:lang w:val="pl-PL"/>
        </w:rPr>
      </w:pPr>
      <w:r>
        <w:rPr>
          <w:rFonts w:ascii="Arial" w:hAnsi="Arial"/>
          <w:b/>
          <w:bCs/>
          <w:color w:val="000000"/>
          <w:sz w:val="22"/>
          <w:szCs w:val="22"/>
          <w:u w:val="none"/>
          <w:lang w:val="pl-PL"/>
        </w:rPr>
      </w:r>
    </w:p>
    <w:p>
      <w:pPr>
        <w:pStyle w:val="Normal"/>
        <w:suppressAutoHyphens w:val="true"/>
        <w:spacing w:lineRule="auto" w:line="240"/>
        <w:ind w:left="11" w:right="0" w:hanging="0"/>
        <w:jc w:val="both"/>
        <w:rPr>
          <w:rFonts w:ascii="Arial" w:hAnsi="Arial"/>
          <w:b/>
          <w:b/>
          <w:bCs/>
          <w:color w:val="000000"/>
          <w:sz w:val="22"/>
          <w:szCs w:val="22"/>
          <w:u w:val="none"/>
          <w:lang w:val="pl-PL"/>
        </w:rPr>
      </w:pPr>
      <w:r>
        <w:rPr>
          <w:rFonts w:ascii="Arial" w:hAnsi="Arial"/>
          <w:b/>
          <w:bCs/>
          <w:color w:val="000000"/>
          <w:sz w:val="22"/>
          <w:szCs w:val="22"/>
          <w:u w:val="none"/>
          <w:lang w:val="pl-PL"/>
        </w:rPr>
      </w:r>
    </w:p>
    <w:p>
      <w:pPr>
        <w:pStyle w:val="Normal"/>
        <w:suppressAutoHyphens w:val="true"/>
        <w:spacing w:lineRule="auto" w:line="240"/>
        <w:ind w:left="11" w:right="0" w:hanging="0"/>
        <w:jc w:val="both"/>
        <w:rPr>
          <w:rFonts w:ascii="Arial" w:hAnsi="Arial"/>
          <w:b/>
          <w:b/>
          <w:bCs/>
          <w:color w:val="000000"/>
          <w:sz w:val="22"/>
          <w:szCs w:val="22"/>
          <w:u w:val="none"/>
          <w:lang w:val="pl-PL"/>
        </w:rPr>
      </w:pPr>
      <w:r>
        <w:rPr>
          <w:rFonts w:ascii="Arial" w:hAnsi="Arial"/>
          <w:b/>
          <w:bCs/>
          <w:color w:val="000000"/>
          <w:sz w:val="22"/>
          <w:szCs w:val="22"/>
          <w:u w:val="none"/>
          <w:lang w:val="pl-PL"/>
        </w:rPr>
      </w:r>
    </w:p>
    <w:p>
      <w:pPr>
        <w:pStyle w:val="Normal"/>
        <w:suppressAutoHyphens w:val="true"/>
        <w:spacing w:lineRule="auto" w:line="240"/>
        <w:ind w:left="11" w:right="0" w:hanging="0"/>
        <w:jc w:val="both"/>
        <w:rPr>
          <w:rFonts w:ascii="Arial" w:hAnsi="Arial"/>
          <w:b/>
          <w:b/>
          <w:bCs/>
          <w:color w:val="000000"/>
          <w:sz w:val="22"/>
          <w:szCs w:val="22"/>
          <w:u w:val="none"/>
          <w:lang w:val="pl-PL"/>
        </w:rPr>
      </w:pPr>
      <w:r>
        <w:rPr>
          <w:rFonts w:ascii="Arial" w:hAnsi="Arial"/>
          <w:b/>
          <w:bCs/>
          <w:color w:val="000000"/>
          <w:sz w:val="22"/>
          <w:szCs w:val="22"/>
          <w:u w:val="none"/>
          <w:lang w:val="pl-PL"/>
        </w:rPr>
      </w:r>
    </w:p>
    <w:p>
      <w:pPr>
        <w:pStyle w:val="Normal"/>
        <w:suppressAutoHyphens w:val="true"/>
        <w:spacing w:lineRule="auto" w:line="240"/>
        <w:ind w:left="11" w:right="0" w:hanging="0"/>
        <w:jc w:val="both"/>
        <w:rPr>
          <w:rFonts w:ascii="Arial" w:hAnsi="Arial"/>
          <w:color w:val="000000"/>
          <w:sz w:val="20"/>
          <w:szCs w:val="20"/>
          <w:lang w:val="pl-PL"/>
        </w:rPr>
      </w:pPr>
      <w:r>
        <w:rPr>
          <w:rFonts w:ascii="Arial" w:hAnsi="Arial"/>
          <w:color w:val="000000"/>
          <w:sz w:val="20"/>
          <w:szCs w:val="20"/>
          <w:lang w:val="pl-PL"/>
        </w:rPr>
        <w:tab/>
        <w:tab/>
        <w:tab/>
        <w:tab/>
        <w:tab/>
        <w:tab/>
        <w:tab/>
        <w:tab/>
        <w:t>…..........……............................................</w:t>
      </w:r>
    </w:p>
    <w:p>
      <w:pPr>
        <w:sectPr>
          <w:headerReference w:type="default" r:id="rId5"/>
          <w:footerReference w:type="default" r:id="rId6"/>
          <w:type w:val="nextPage"/>
          <w:pgSz w:w="11906" w:h="16838"/>
          <w:pgMar w:left="1134" w:right="1134" w:header="850" w:top="1580" w:footer="850" w:bottom="1397" w:gutter="0"/>
          <w:pgNumType w:fmt="decimal"/>
          <w:formProt w:val="false"/>
          <w:textDirection w:val="lrTb"/>
        </w:sectPr>
        <w:pStyle w:val="Normal"/>
        <w:suppressAutoHyphens w:val="true"/>
        <w:spacing w:lineRule="auto" w:line="240"/>
        <w:ind w:left="11" w:right="0" w:hanging="0"/>
        <w:jc w:val="both"/>
        <w:rPr>
          <w:rFonts w:ascii="Arial" w:hAnsi="Arial"/>
          <w:color w:val="000000"/>
          <w:sz w:val="18"/>
          <w:szCs w:val="18"/>
          <w:lang w:val="pl-PL"/>
        </w:rPr>
      </w:pPr>
      <w:r>
        <w:rPr>
          <w:rFonts w:ascii="Arial" w:hAnsi="Arial"/>
          <w:color w:val="000000"/>
          <w:sz w:val="18"/>
          <w:szCs w:val="18"/>
          <w:lang w:val="pl-PL"/>
        </w:rPr>
        <w:tab/>
        <w:tab/>
        <w:tab/>
        <w:tab/>
        <w:tab/>
        <w:tab/>
        <w:tab/>
        <w:t xml:space="preserve">(podpis </w:t>
      </w:r>
      <w:r>
        <w:rPr>
          <w:rFonts w:ascii="Arial" w:hAnsi="Arial"/>
          <w:b w:val="false"/>
          <w:bCs w:val="false"/>
          <w:color w:val="000000"/>
          <w:sz w:val="18"/>
          <w:szCs w:val="18"/>
          <w:lang w:val="pl-PL"/>
        </w:rPr>
        <w:t xml:space="preserve">upełnomocnionego </w:t>
      </w:r>
      <w:r>
        <w:rPr>
          <w:rFonts w:ascii="Arial" w:hAnsi="Arial"/>
          <w:b w:val="false"/>
          <w:bCs w:val="false"/>
          <w:color w:val="000000"/>
          <w:sz w:val="18"/>
          <w:szCs w:val="18"/>
          <w:u w:val="none"/>
          <w:lang w:val="pl-PL"/>
        </w:rPr>
        <w:t>przedstawiciela Wykonawcy)</w:t>
      </w:r>
    </w:p>
    <w:p>
      <w:pPr>
        <w:pStyle w:val="Nagwek1"/>
        <w:numPr>
          <w:ilvl w:val="0"/>
          <w:numId w:val="0"/>
        </w:numPr>
        <w:suppressAutoHyphens w:val="true"/>
        <w:spacing w:lineRule="auto" w:line="240"/>
        <w:ind w:left="443" w:right="0" w:hanging="0"/>
        <w:jc w:val="left"/>
        <w:rPr>
          <w:rFonts w:ascii="Arial" w:hAnsi="Arial"/>
          <w:color w:val="000000"/>
          <w:sz w:val="22"/>
          <w:szCs w:val="22"/>
          <w:lang w:val="pl-PL"/>
        </w:rPr>
      </w:pPr>
      <w:bookmarkStart w:id="20" w:name="__RefHeading__5915_1590333064"/>
      <w:bookmarkEnd w:id="20"/>
      <w:r>
        <w:rPr>
          <w:color w:val="000000"/>
          <w:sz w:val="22"/>
          <w:szCs w:val="22"/>
          <w:lang w:val="pl-PL"/>
        </w:rPr>
        <w:t xml:space="preserve">Załącznik nr 2 do SIWZ – </w:t>
      </w:r>
      <w:r>
        <w:rPr>
          <w:color w:val="000000"/>
          <w:sz w:val="22"/>
          <w:szCs w:val="22"/>
          <w:lang w:val="pl-PL"/>
        </w:rPr>
        <w:t>oświadczenie o spełnienia warunków udziału w postępowaniu</w:t>
      </w:r>
    </w:p>
    <w:p>
      <w:pPr>
        <w:pStyle w:val="Tretekstu"/>
        <w:suppressAutoHyphens w:val="true"/>
        <w:spacing w:lineRule="auto" w:line="240"/>
        <w:ind w:left="11" w:right="0" w:hanging="0"/>
        <w:jc w:val="left"/>
        <w:rPr>
          <w:rFonts w:ascii="Arial" w:hAnsi="Arial"/>
          <w:color w:val="000000"/>
          <w:sz w:val="22"/>
          <w:szCs w:val="22"/>
          <w:lang w:val="pl-PL"/>
        </w:rPr>
      </w:pPr>
      <w:r>
        <w:rPr>
          <w:color w:val="000000"/>
          <w:sz w:val="22"/>
          <w:szCs w:val="22"/>
          <w:lang w:val="pl-PL"/>
        </w:rPr>
      </w:r>
    </w:p>
    <w:p>
      <w:pPr>
        <w:pStyle w:val="Normal"/>
        <w:suppressAutoHyphens w:val="true"/>
        <w:spacing w:lineRule="auto" w:line="360"/>
        <w:ind w:left="0" w:right="0" w:hanging="0"/>
        <w:jc w:val="center"/>
        <w:rPr>
          <w:rFonts w:ascii="Arial" w:hAnsi="Arial"/>
          <w:color w:val="000000"/>
        </w:rPr>
      </w:pPr>
      <w:r>
        <w:rPr>
          <w:rFonts w:ascii="Arial" w:hAnsi="Arial"/>
          <w:color w:val="000000"/>
        </w:rPr>
        <w:t>................................................................................................................................................................................................................................................................................................................................................................................................................................................</w:t>
      </w:r>
    </w:p>
    <w:p>
      <w:pPr>
        <w:pStyle w:val="Normal"/>
        <w:suppressAutoHyphens w:val="true"/>
        <w:spacing w:lineRule="auto" w:line="360"/>
        <w:ind w:left="11" w:right="0" w:hanging="0"/>
        <w:jc w:val="center"/>
        <w:rPr>
          <w:rFonts w:ascii="Arial" w:hAnsi="Arial"/>
          <w:color w:val="000000"/>
          <w:sz w:val="16"/>
          <w:szCs w:val="16"/>
          <w:lang w:val="pl-PL"/>
        </w:rPr>
      </w:pPr>
      <w:r>
        <w:rPr>
          <w:rFonts w:ascii="Arial" w:hAnsi="Arial"/>
          <w:color w:val="000000"/>
          <w:sz w:val="16"/>
          <w:szCs w:val="16"/>
          <w:lang w:val="pl-PL"/>
        </w:rPr>
        <w:t>(Nazwa i adres Wykonawcy, telefon, faks, e-mail, NIP, REGON)</w:t>
      </w:r>
    </w:p>
    <w:p>
      <w:pPr>
        <w:pStyle w:val="Normal"/>
        <w:suppressAutoHyphens w:val="true"/>
        <w:spacing w:lineRule="auto" w:line="276"/>
        <w:ind w:left="11" w:right="0" w:hanging="0"/>
        <w:jc w:val="both"/>
        <w:rPr>
          <w:rFonts w:ascii="Arial" w:hAnsi="Arial"/>
          <w:sz w:val="23"/>
        </w:rPr>
      </w:pPr>
      <w:r>
        <w:rPr>
          <w:rFonts w:ascii="Arial" w:hAnsi="Arial"/>
          <w:color w:val="000000"/>
          <w:sz w:val="22"/>
          <w:szCs w:val="22"/>
          <w:lang w:val="pl-PL"/>
        </w:rPr>
        <w:tab/>
        <w:t xml:space="preserve">Przystępując do postępowania prowadzonego w trybie przetargu nieograniczonego w sprawie udzielenia </w:t>
      </w:r>
      <w:r>
        <w:rPr>
          <w:rFonts w:ascii="Arial" w:hAnsi="Arial"/>
          <w:color w:val="000000"/>
          <w:sz w:val="22"/>
          <w:szCs w:val="22"/>
          <w:lang w:val="pl-PL"/>
        </w:rPr>
        <w:t xml:space="preserve">zamówienia publicznego pn.: </w:t>
      </w:r>
      <w:r>
        <w:rPr>
          <w:rFonts w:ascii="Arial" w:hAnsi="Arial"/>
          <w:color w:val="000000"/>
          <w:sz w:val="22"/>
          <w:szCs w:val="22"/>
          <w:lang w:val="pl-PL"/>
        </w:rPr>
        <w:fldChar w:fldCharType="begin"/>
      </w:r>
      <w:r>
        <w:instrText> TITLE </w:instrText>
      </w:r>
      <w:r>
        <w:fldChar w:fldCharType="separate"/>
      </w:r>
      <w:r>
        <w:t>Budowa ekologicznej ścieżki dydaktycznej nad brzegiem jeziora Mildzie w Gminie Miłakowo, w celu ochrony in-situzagrożonych gatunków i siedlisk przyrodniczych</w:t>
      </w:r>
      <w:r>
        <w:fldChar w:fldCharType="end"/>
      </w:r>
      <w:r>
        <w:rPr>
          <w:rFonts w:ascii="Arial" w:hAnsi="Arial"/>
          <w:color w:val="000000"/>
          <w:sz w:val="22"/>
          <w:szCs w:val="22"/>
          <w:lang w:val="pl-PL"/>
        </w:rPr>
        <w:t>, oświadczam, co następuje:</w:t>
      </w:r>
    </w:p>
    <w:p>
      <w:pPr>
        <w:pStyle w:val="Normal"/>
        <w:suppressAutoHyphens w:val="true"/>
        <w:spacing w:lineRule="auto" w:line="360"/>
        <w:ind w:left="11" w:right="0" w:hanging="0"/>
        <w:jc w:val="both"/>
        <w:rPr>
          <w:rFonts w:ascii="Arial" w:hAnsi="Arial"/>
          <w:color w:val="000000"/>
          <w:sz w:val="22"/>
          <w:szCs w:val="22"/>
          <w:lang w:val="pl-PL"/>
        </w:rPr>
      </w:pPr>
      <w:r>
        <w:rPr>
          <w:rFonts w:ascii="Arial" w:hAnsi="Arial"/>
          <w:color w:val="000000"/>
          <w:sz w:val="22"/>
          <w:szCs w:val="22"/>
          <w:lang w:val="pl-PL"/>
        </w:rPr>
      </w:r>
    </w:p>
    <w:p>
      <w:pPr>
        <w:pStyle w:val="Normal"/>
        <w:suppressAutoHyphens w:val="true"/>
        <w:spacing w:lineRule="auto" w:line="360"/>
        <w:ind w:left="0" w:right="0" w:hanging="0"/>
        <w:jc w:val="center"/>
        <w:rPr>
          <w:rFonts w:ascii="Arial" w:hAnsi="Arial"/>
          <w:color w:val="000000"/>
          <w:sz w:val="22"/>
          <w:szCs w:val="22"/>
          <w:lang w:val="pl-PL"/>
        </w:rPr>
      </w:pPr>
      <w:r>
        <w:rPr>
          <w:rFonts w:ascii="Arial" w:hAnsi="Arial"/>
          <w:color w:val="000000"/>
          <w:sz w:val="22"/>
          <w:szCs w:val="22"/>
          <w:lang w:val="pl-PL"/>
        </w:rPr>
      </w:r>
    </w:p>
    <w:p>
      <w:pPr>
        <w:pStyle w:val="Normal"/>
        <w:numPr>
          <w:ilvl w:val="0"/>
          <w:numId w:val="27"/>
        </w:numPr>
        <w:suppressAutoHyphens w:val="true"/>
        <w:spacing w:lineRule="auto" w:line="360"/>
        <w:jc w:val="both"/>
        <w:rPr>
          <w:rFonts w:ascii="Arial" w:hAnsi="Arial"/>
          <w:b/>
          <w:b/>
          <w:bCs/>
          <w:sz w:val="22"/>
          <w:szCs w:val="22"/>
        </w:rPr>
      </w:pPr>
      <w:r>
        <w:rPr>
          <w:rFonts w:ascii="Arial" w:hAnsi="Arial"/>
          <w:b/>
          <w:bCs/>
          <w:sz w:val="22"/>
          <w:szCs w:val="22"/>
        </w:rPr>
        <w:t>Informacja dotycząca wykonawcy:</w:t>
      </w:r>
    </w:p>
    <w:p>
      <w:pPr>
        <w:pStyle w:val="Normal"/>
        <w:numPr>
          <w:ilvl w:val="0"/>
          <w:numId w:val="0"/>
        </w:numPr>
        <w:ind w:left="731" w:hanging="0"/>
        <w:jc w:val="both"/>
        <w:rPr>
          <w:rFonts w:ascii="Arial" w:hAnsi="Arial"/>
          <w:sz w:val="22"/>
          <w:szCs w:val="22"/>
        </w:rPr>
      </w:pPr>
      <w:r>
        <w:rPr>
          <w:rFonts w:ascii="Arial" w:hAnsi="Arial"/>
          <w:sz w:val="22"/>
          <w:szCs w:val="22"/>
        </w:rPr>
        <w:t>Oświadczam, że spełniam warunki udziału w postępowaniu określone przez zamawiającego w par. V ust. 1.2 lit a)- c) Specyfikacji Istotnych Warunków Zamówienia</w:t>
      </w:r>
    </w:p>
    <w:p>
      <w:pPr>
        <w:pStyle w:val="Normal"/>
        <w:jc w:val="both"/>
        <w:rPr>
          <w:rFonts w:ascii="Arial" w:hAnsi="Arial"/>
          <w:sz w:val="18"/>
          <w:szCs w:val="18"/>
        </w:rPr>
      </w:pPr>
      <w:r>
        <w:rPr>
          <w:rFonts w:ascii="Arial" w:hAnsi="Arial"/>
          <w:sz w:val="18"/>
          <w:szCs w:val="18"/>
        </w:rPr>
      </w:r>
    </w:p>
    <w:p>
      <w:pPr>
        <w:pStyle w:val="Normal"/>
        <w:jc w:val="both"/>
        <w:rPr>
          <w:rFonts w:ascii="Arial" w:hAnsi="Arial"/>
          <w:sz w:val="18"/>
          <w:szCs w:val="18"/>
        </w:rPr>
      </w:pPr>
      <w:r>
        <w:rPr>
          <w:rFonts w:ascii="Arial" w:hAnsi="Arial"/>
          <w:sz w:val="18"/>
          <w:szCs w:val="18"/>
        </w:rPr>
      </w:r>
    </w:p>
    <w:p>
      <w:pPr>
        <w:pStyle w:val="Normal"/>
        <w:jc w:val="both"/>
        <w:rPr>
          <w:rFonts w:ascii="Arial" w:hAnsi="Arial"/>
          <w:sz w:val="18"/>
          <w:szCs w:val="18"/>
        </w:rPr>
      </w:pPr>
      <w:r>
        <w:rPr>
          <w:rFonts w:ascii="Arial" w:hAnsi="Arial"/>
          <w:sz w:val="18"/>
          <w:szCs w:val="18"/>
        </w:rPr>
      </w:r>
    </w:p>
    <w:p>
      <w:pPr>
        <w:pStyle w:val="Normal"/>
        <w:jc w:val="both"/>
        <w:rPr>
          <w:rFonts w:ascii="Arial" w:hAnsi="Arial"/>
          <w:sz w:val="18"/>
          <w:szCs w:val="18"/>
        </w:rPr>
      </w:pPr>
      <w:r>
        <w:rPr>
          <w:rFonts w:ascii="Arial" w:hAnsi="Arial"/>
          <w:sz w:val="18"/>
          <w:szCs w:val="18"/>
        </w:rPr>
      </w:r>
    </w:p>
    <w:p>
      <w:pPr>
        <w:pStyle w:val="Normal"/>
        <w:jc w:val="both"/>
        <w:rPr>
          <w:rFonts w:ascii="Arial" w:hAnsi="Arial"/>
          <w:sz w:val="18"/>
          <w:szCs w:val="18"/>
        </w:rPr>
      </w:pPr>
      <w:r>
        <w:rPr>
          <w:rFonts w:ascii="Arial" w:hAnsi="Arial"/>
          <w:sz w:val="18"/>
          <w:szCs w:val="18"/>
        </w:rPr>
      </w:r>
    </w:p>
    <w:p>
      <w:pPr>
        <w:pStyle w:val="Normal"/>
        <w:numPr>
          <w:ilvl w:val="0"/>
          <w:numId w:val="0"/>
        </w:numPr>
        <w:ind w:left="731" w:hanging="0"/>
        <w:rPr>
          <w:rFonts w:ascii="Arial" w:hAnsi="Arial"/>
          <w:sz w:val="16"/>
          <w:szCs w:val="16"/>
        </w:rPr>
      </w:pPr>
      <w:r>
        <w:rPr>
          <w:rFonts w:ascii="Arial" w:hAnsi="Arial"/>
          <w:sz w:val="16"/>
          <w:szCs w:val="16"/>
        </w:rPr>
        <w:t>data ………….……. r.</w:t>
        <w:tab/>
        <w:tab/>
        <w:tab/>
        <w:tab/>
        <w:t>..........................................................................</w:t>
      </w:r>
    </w:p>
    <w:p>
      <w:pPr>
        <w:pStyle w:val="Tretekstu"/>
        <w:numPr>
          <w:ilvl w:val="0"/>
          <w:numId w:val="0"/>
        </w:numPr>
        <w:spacing w:lineRule="auto" w:line="232"/>
        <w:ind w:left="3611" w:hanging="0"/>
        <w:jc w:val="center"/>
        <w:rPr>
          <w:rFonts w:ascii="Arial" w:hAnsi="Arial"/>
          <w:sz w:val="16"/>
          <w:szCs w:val="16"/>
        </w:rPr>
      </w:pPr>
      <w:r>
        <w:rPr>
          <w:sz w:val="16"/>
          <w:szCs w:val="16"/>
        </w:rPr>
        <w:t xml:space="preserve">Podpis (y) i pieczęć imienna osób </w:t>
      </w:r>
      <w:r>
        <w:rPr>
          <w:color w:val="000000"/>
          <w:sz w:val="16"/>
          <w:szCs w:val="16"/>
          <w:lang w:val="pl-PL"/>
        </w:rPr>
        <w:t>uprawnionych do reprezentowania Wykonawcy</w:t>
      </w:r>
    </w:p>
    <w:p>
      <w:pPr>
        <w:pStyle w:val="Normal"/>
        <w:numPr>
          <w:ilvl w:val="0"/>
          <w:numId w:val="0"/>
        </w:numPr>
        <w:ind w:left="731" w:hanging="0"/>
        <w:jc w:val="both"/>
        <w:rPr>
          <w:rFonts w:ascii="Arial" w:hAnsi="Arial"/>
          <w:sz w:val="18"/>
          <w:szCs w:val="18"/>
        </w:rPr>
      </w:pPr>
      <w:r>
        <w:rPr>
          <w:rFonts w:ascii="Arial" w:hAnsi="Arial"/>
          <w:sz w:val="18"/>
          <w:szCs w:val="18"/>
        </w:rPr>
      </w:r>
    </w:p>
    <w:p>
      <w:pPr>
        <w:pStyle w:val="Normal"/>
        <w:numPr>
          <w:ilvl w:val="0"/>
          <w:numId w:val="27"/>
        </w:numPr>
        <w:jc w:val="both"/>
        <w:rPr>
          <w:rFonts w:ascii="Arial" w:hAnsi="Arial"/>
          <w:b/>
          <w:b/>
          <w:bCs/>
          <w:sz w:val="22"/>
          <w:szCs w:val="22"/>
        </w:rPr>
      </w:pPr>
      <w:r>
        <w:rPr>
          <w:rFonts w:ascii="Arial" w:hAnsi="Arial"/>
          <w:b/>
          <w:bCs/>
          <w:sz w:val="22"/>
          <w:szCs w:val="22"/>
        </w:rPr>
        <w:t xml:space="preserve">Informacja w związku z poleganiem na zasobach innych podmiotów: </w:t>
      </w:r>
    </w:p>
    <w:p>
      <w:pPr>
        <w:pStyle w:val="Normal"/>
        <w:numPr>
          <w:ilvl w:val="0"/>
          <w:numId w:val="0"/>
        </w:numPr>
        <w:ind w:left="731" w:hanging="0"/>
        <w:jc w:val="both"/>
        <w:rPr>
          <w:rFonts w:ascii="Arial" w:hAnsi="Arial"/>
          <w:sz w:val="22"/>
          <w:szCs w:val="22"/>
        </w:rPr>
      </w:pPr>
      <w:r>
        <w:rPr>
          <w:rFonts w:ascii="Arial" w:hAnsi="Arial"/>
          <w:sz w:val="22"/>
          <w:szCs w:val="22"/>
        </w:rPr>
        <w:t xml:space="preserve">Oświadczam, że w celu wykazania spełniania warunków udziału w postępowaniu, określonych przez zamawiającego w par. V ust. 1.2) lit a)- c) Specyfikacji Istotnych Warunków Zamówienia, polegam na zasobach następującego/ych podmiotu/ów: ..................................................................................., w następującym zakresie: ................................................  (wskazać podmiot i określić odpowiedni zakres dla wskazanego podmiotu). </w:t>
      </w:r>
    </w:p>
    <w:p>
      <w:pPr>
        <w:pStyle w:val="Normal"/>
        <w:jc w:val="both"/>
        <w:rPr>
          <w:rFonts w:ascii="Arial" w:hAnsi="Arial"/>
          <w:sz w:val="17"/>
        </w:rPr>
      </w:pPr>
      <w:r>
        <w:rPr>
          <w:rFonts w:ascii="Arial" w:hAnsi="Arial"/>
          <w:sz w:val="17"/>
        </w:rPr>
      </w:r>
    </w:p>
    <w:p>
      <w:pPr>
        <w:pStyle w:val="Normal"/>
        <w:jc w:val="both"/>
        <w:rPr>
          <w:rFonts w:ascii="Arial" w:hAnsi="Arial"/>
          <w:sz w:val="17"/>
        </w:rPr>
      </w:pPr>
      <w:r>
        <w:rPr>
          <w:rFonts w:ascii="Arial" w:hAnsi="Arial"/>
          <w:sz w:val="17"/>
        </w:rPr>
      </w:r>
    </w:p>
    <w:p>
      <w:pPr>
        <w:pStyle w:val="Normal"/>
        <w:numPr>
          <w:ilvl w:val="0"/>
          <w:numId w:val="0"/>
        </w:numPr>
        <w:ind w:left="731" w:hanging="0"/>
        <w:rPr>
          <w:rFonts w:ascii="Arial" w:hAnsi="Arial"/>
          <w:sz w:val="16"/>
          <w:szCs w:val="16"/>
        </w:rPr>
      </w:pPr>
      <w:r>
        <w:rPr>
          <w:rFonts w:ascii="Arial" w:hAnsi="Arial"/>
          <w:sz w:val="16"/>
          <w:szCs w:val="16"/>
        </w:rPr>
      </w:r>
    </w:p>
    <w:p>
      <w:pPr>
        <w:pStyle w:val="Normal"/>
        <w:numPr>
          <w:ilvl w:val="0"/>
          <w:numId w:val="0"/>
        </w:numPr>
        <w:ind w:left="731" w:hanging="0"/>
        <w:rPr>
          <w:rFonts w:ascii="Arial" w:hAnsi="Arial"/>
          <w:sz w:val="16"/>
          <w:szCs w:val="16"/>
        </w:rPr>
      </w:pPr>
      <w:r>
        <w:rPr>
          <w:rFonts w:ascii="Arial" w:hAnsi="Arial"/>
          <w:sz w:val="16"/>
          <w:szCs w:val="16"/>
        </w:rPr>
        <w:t>data ………….……. r.</w:t>
        <w:tab/>
        <w:tab/>
        <w:tab/>
        <w:tab/>
        <w:t>..........................................................................</w:t>
      </w:r>
    </w:p>
    <w:p>
      <w:pPr>
        <w:pStyle w:val="Tretekstu"/>
        <w:numPr>
          <w:ilvl w:val="0"/>
          <w:numId w:val="0"/>
        </w:numPr>
        <w:spacing w:lineRule="auto" w:line="240"/>
        <w:ind w:left="3611" w:hanging="0"/>
        <w:jc w:val="center"/>
        <w:rPr>
          <w:rFonts w:ascii="Arial" w:hAnsi="Arial"/>
          <w:sz w:val="16"/>
          <w:szCs w:val="16"/>
        </w:rPr>
      </w:pPr>
      <w:r>
        <w:rPr>
          <w:sz w:val="16"/>
          <w:szCs w:val="16"/>
        </w:rPr>
        <w:t xml:space="preserve">Podpis (y) i pieczęć imienna osób  </w:t>
      </w:r>
      <w:r>
        <w:rPr>
          <w:color w:val="000000"/>
          <w:sz w:val="16"/>
          <w:szCs w:val="16"/>
          <w:lang w:val="pl-PL"/>
        </w:rPr>
        <w:t>uprawnionych do reprezentowania Wykonawcy</w:t>
      </w:r>
    </w:p>
    <w:p>
      <w:pPr>
        <w:pStyle w:val="Normal"/>
        <w:jc w:val="both"/>
        <w:rPr>
          <w:rFonts w:ascii="Arial" w:hAnsi="Arial"/>
          <w:sz w:val="17"/>
          <w:szCs w:val="22"/>
        </w:rPr>
      </w:pPr>
      <w:r>
        <w:rPr>
          <w:rFonts w:ascii="Arial" w:hAnsi="Arial"/>
          <w:sz w:val="17"/>
          <w:szCs w:val="22"/>
        </w:rPr>
      </w:r>
    </w:p>
    <w:p>
      <w:pPr>
        <w:pStyle w:val="Tretekstu"/>
        <w:numPr>
          <w:ilvl w:val="0"/>
          <w:numId w:val="27"/>
        </w:numPr>
        <w:rPr>
          <w:rFonts w:ascii="Arial" w:hAnsi="Arial"/>
          <w:b/>
          <w:b/>
          <w:bCs/>
          <w:sz w:val="22"/>
          <w:szCs w:val="22"/>
          <w:u w:val="none"/>
          <w:lang w:val="zxx"/>
        </w:rPr>
      </w:pPr>
      <w:bookmarkStart w:id="21" w:name="_Toc461997228"/>
      <w:bookmarkStart w:id="22" w:name="_Toc461986926"/>
      <w:bookmarkStart w:id="23" w:name="_Toc461986001"/>
      <w:bookmarkEnd w:id="21"/>
      <w:bookmarkEnd w:id="22"/>
      <w:bookmarkEnd w:id="23"/>
      <w:r>
        <w:rPr>
          <w:b/>
          <w:bCs/>
          <w:sz w:val="22"/>
          <w:szCs w:val="22"/>
          <w:u w:val="none"/>
          <w:lang w:val="zxx"/>
        </w:rPr>
        <w:t>OŚWIADCZENIE DOTYCZĄCE PODANYCH INFORMACJI:</w:t>
      </w:r>
    </w:p>
    <w:p>
      <w:pPr>
        <w:pStyle w:val="Tretekstu"/>
        <w:spacing w:before="0" w:after="0"/>
        <w:ind w:left="567" w:right="0" w:hanging="0"/>
        <w:jc w:val="both"/>
        <w:rPr>
          <w:rFonts w:ascii="Arial" w:hAnsi="Arial"/>
          <w:sz w:val="22"/>
          <w:szCs w:val="22"/>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pPr>
        <w:pStyle w:val="Tretekstu"/>
        <w:numPr>
          <w:ilvl w:val="0"/>
          <w:numId w:val="0"/>
        </w:numPr>
        <w:ind w:left="731" w:hanging="0"/>
        <w:jc w:val="both"/>
        <w:rPr>
          <w:rFonts w:ascii="Arial" w:hAnsi="Arial"/>
          <w:sz w:val="17"/>
          <w:szCs w:val="22"/>
        </w:rPr>
      </w:pPr>
      <w:r>
        <w:rPr>
          <w:sz w:val="17"/>
          <w:szCs w:val="22"/>
        </w:rPr>
      </w:r>
    </w:p>
    <w:p>
      <w:pPr>
        <w:pStyle w:val="Normal"/>
        <w:rPr>
          <w:rFonts w:ascii="Arial" w:hAnsi="Arial"/>
          <w:sz w:val="18"/>
          <w:szCs w:val="18"/>
        </w:rPr>
      </w:pPr>
      <w:r>
        <w:rPr>
          <w:rFonts w:ascii="Arial" w:hAnsi="Arial"/>
          <w:sz w:val="18"/>
          <w:szCs w:val="18"/>
        </w:rPr>
      </w:r>
    </w:p>
    <w:p>
      <w:pPr>
        <w:pStyle w:val="Normal"/>
        <w:numPr>
          <w:ilvl w:val="0"/>
          <w:numId w:val="0"/>
        </w:numPr>
        <w:ind w:left="731" w:hanging="0"/>
        <w:rPr>
          <w:rFonts w:ascii="Arial" w:hAnsi="Arial"/>
          <w:sz w:val="18"/>
          <w:szCs w:val="18"/>
        </w:rPr>
      </w:pPr>
      <w:r>
        <w:rPr>
          <w:rFonts w:ascii="Arial" w:hAnsi="Arial"/>
          <w:sz w:val="18"/>
          <w:szCs w:val="18"/>
        </w:rPr>
      </w:r>
    </w:p>
    <w:p>
      <w:pPr>
        <w:pStyle w:val="Normal"/>
        <w:numPr>
          <w:ilvl w:val="0"/>
          <w:numId w:val="0"/>
        </w:numPr>
        <w:ind w:left="731" w:hanging="0"/>
        <w:rPr>
          <w:rFonts w:ascii="Arial" w:hAnsi="Arial"/>
          <w:sz w:val="16"/>
          <w:szCs w:val="16"/>
        </w:rPr>
      </w:pPr>
      <w:r>
        <w:rPr>
          <w:rFonts w:ascii="Arial" w:hAnsi="Arial"/>
          <w:sz w:val="16"/>
          <w:szCs w:val="16"/>
        </w:rPr>
        <w:t>data ………….……. r.</w:t>
        <w:tab/>
        <w:tab/>
        <w:tab/>
        <w:tab/>
        <w:t>..........................................................................</w:t>
      </w:r>
    </w:p>
    <w:p>
      <w:pPr>
        <w:pStyle w:val="Tretekstu"/>
        <w:numPr>
          <w:ilvl w:val="0"/>
          <w:numId w:val="0"/>
        </w:numPr>
        <w:spacing w:lineRule="auto" w:line="240"/>
        <w:ind w:left="3611" w:hanging="0"/>
        <w:jc w:val="center"/>
        <w:rPr>
          <w:rFonts w:ascii="Arial" w:hAnsi="Arial"/>
          <w:sz w:val="16"/>
          <w:szCs w:val="16"/>
        </w:rPr>
      </w:pPr>
      <w:r>
        <w:rPr>
          <w:sz w:val="16"/>
          <w:szCs w:val="16"/>
        </w:rPr>
        <w:t xml:space="preserve">Podpis (y) i pieczęć imienna osób </w:t>
      </w:r>
      <w:r>
        <w:rPr>
          <w:color w:val="000000"/>
          <w:sz w:val="16"/>
          <w:szCs w:val="16"/>
          <w:lang w:val="pl-PL"/>
        </w:rPr>
        <w:t>uprawnionych do reprezentowania Wykonawcy</w:t>
      </w:r>
    </w:p>
    <w:p>
      <w:pPr>
        <w:sectPr>
          <w:headerReference w:type="default" r:id="rId7"/>
          <w:footerReference w:type="default" r:id="rId8"/>
          <w:type w:val="nextPage"/>
          <w:pgSz w:w="11906" w:h="16838"/>
          <w:pgMar w:left="1134" w:right="1134" w:header="850" w:top="1580" w:footer="850" w:bottom="1397" w:gutter="0"/>
          <w:pgNumType w:fmt="decimal"/>
          <w:formProt w:val="false"/>
          <w:textDirection w:val="lrTb"/>
        </w:sectPr>
        <w:pStyle w:val="Tretekstu"/>
        <w:spacing w:before="0" w:after="0"/>
        <w:ind w:left="567" w:right="0" w:hanging="0"/>
        <w:rPr>
          <w:rFonts w:ascii="Arial" w:hAnsi="Arial"/>
          <w:color w:val="000000"/>
          <w:sz w:val="22"/>
          <w:szCs w:val="22"/>
          <w:lang w:val="pl-PL"/>
        </w:rPr>
      </w:pPr>
      <w:r>
        <w:rPr>
          <w:color w:val="000000"/>
          <w:sz w:val="22"/>
          <w:szCs w:val="22"/>
          <w:lang w:val="pl-PL"/>
        </w:rPr>
      </w:r>
    </w:p>
    <w:p>
      <w:pPr>
        <w:pStyle w:val="Nagwek1"/>
        <w:numPr>
          <w:ilvl w:val="0"/>
          <w:numId w:val="0"/>
        </w:numPr>
        <w:ind w:left="432" w:hanging="0"/>
        <w:jc w:val="left"/>
        <w:rPr>
          <w:rFonts w:ascii="Arial" w:hAnsi="Arial"/>
          <w:sz w:val="22"/>
          <w:szCs w:val="22"/>
        </w:rPr>
      </w:pPr>
      <w:bookmarkStart w:id="24" w:name="__RefHeading__5917_1590333064"/>
      <w:bookmarkEnd w:id="24"/>
      <w:r>
        <w:rPr>
          <w:sz w:val="22"/>
          <w:szCs w:val="22"/>
        </w:rPr>
        <w:t>Załącznik nr 3 do SIWZ – oświadczenie o braku podstaw do wykluczenia</w:t>
      </w:r>
    </w:p>
    <w:p>
      <w:pPr>
        <w:pStyle w:val="Normal"/>
        <w:jc w:val="left"/>
        <w:rPr>
          <w:rFonts w:ascii="sans-serif" w:hAnsi="sans-serif"/>
          <w:sz w:val="23"/>
          <w:szCs w:val="22"/>
        </w:rPr>
      </w:pPr>
      <w:r>
        <w:rPr>
          <w:rFonts w:ascii="sans-serif" w:hAnsi="sans-serif"/>
          <w:sz w:val="23"/>
          <w:szCs w:val="22"/>
        </w:rPr>
      </w:r>
    </w:p>
    <w:p>
      <w:pPr>
        <w:pStyle w:val="Normal"/>
        <w:suppressAutoHyphens w:val="true"/>
        <w:spacing w:lineRule="auto" w:line="360"/>
        <w:ind w:left="0" w:right="0" w:hanging="0"/>
        <w:jc w:val="center"/>
        <w:rPr>
          <w:rFonts w:ascii="Arial" w:hAnsi="Arial"/>
          <w:color w:val="000000"/>
        </w:rPr>
      </w:pPr>
      <w:r>
        <w:rPr>
          <w:rFonts w:ascii="Arial" w:hAnsi="Arial"/>
          <w:color w:val="000000"/>
        </w:rPr>
        <w:t>.........................................................................................................................................................................................................................................................................................…..</w:t>
      </w:r>
    </w:p>
    <w:p>
      <w:pPr>
        <w:pStyle w:val="Normal"/>
        <w:suppressAutoHyphens w:val="true"/>
        <w:spacing w:lineRule="auto" w:line="360"/>
        <w:ind w:left="0" w:right="0" w:hanging="0"/>
        <w:jc w:val="center"/>
        <w:rPr>
          <w:rFonts w:ascii="Arial" w:hAnsi="Arial"/>
          <w:color w:val="000000"/>
        </w:rPr>
      </w:pPr>
      <w:r>
        <w:rPr>
          <w:rFonts w:ascii="Arial" w:hAnsi="Arial"/>
          <w:color w:val="000000"/>
        </w:rPr>
        <w:t>................................................................................................................................................</w:t>
      </w:r>
    </w:p>
    <w:p>
      <w:pPr>
        <w:pStyle w:val="Normal"/>
        <w:jc w:val="center"/>
        <w:rPr>
          <w:rFonts w:ascii="Arial" w:hAnsi="Arial"/>
          <w:color w:val="000000"/>
          <w:sz w:val="18"/>
          <w:szCs w:val="18"/>
          <w:lang w:val="pl-PL"/>
        </w:rPr>
      </w:pPr>
      <w:r>
        <w:rPr>
          <w:rFonts w:ascii="Arial" w:hAnsi="Arial"/>
          <w:color w:val="000000"/>
          <w:sz w:val="18"/>
          <w:szCs w:val="18"/>
          <w:lang w:val="pl-PL"/>
        </w:rPr>
        <w:t>(Nazwa i adres Wykonawcy, telefon, faks, e-mail, NIP, REGON)</w:t>
      </w:r>
    </w:p>
    <w:p>
      <w:pPr>
        <w:pStyle w:val="Normal"/>
        <w:spacing w:lineRule="auto" w:line="360"/>
        <w:jc w:val="both"/>
        <w:rPr>
          <w:rFonts w:ascii="Arial" w:hAnsi="Arial"/>
          <w:sz w:val="23"/>
          <w:szCs w:val="22"/>
        </w:rPr>
      </w:pPr>
      <w:r>
        <w:rPr>
          <w:rFonts w:ascii="Arial" w:hAnsi="Arial"/>
          <w:sz w:val="23"/>
          <w:szCs w:val="22"/>
        </w:rPr>
        <w:tab/>
      </w:r>
    </w:p>
    <w:p>
      <w:pPr>
        <w:pStyle w:val="Normal"/>
        <w:spacing w:lineRule="auto" w:line="360"/>
        <w:jc w:val="both"/>
        <w:rPr>
          <w:rFonts w:ascii="Arial" w:hAnsi="Arial"/>
          <w:sz w:val="22"/>
          <w:szCs w:val="22"/>
        </w:rPr>
      </w:pPr>
      <w:r>
        <w:rPr>
          <w:rFonts w:ascii="Arial" w:hAnsi="Arial"/>
          <w:sz w:val="22"/>
          <w:szCs w:val="22"/>
        </w:rPr>
        <w:tab/>
        <w:t xml:space="preserve">Przystępując do postępowania prowadzonego w trybie przetargu nieograniczonego w sprawie udzielenia zamówienia publicznego pn.: </w:t>
      </w:r>
      <w:r>
        <w:rPr>
          <w:rFonts w:ascii="Arial" w:hAnsi="Arial"/>
          <w:sz w:val="22"/>
          <w:szCs w:val="22"/>
        </w:rPr>
        <w:fldChar w:fldCharType="begin"/>
      </w:r>
      <w:r>
        <w:instrText> TITLE </w:instrText>
      </w:r>
      <w:r>
        <w:fldChar w:fldCharType="separate"/>
      </w:r>
      <w:r>
        <w:t>Budowa ekologicznej ścieżki dydaktycznej nad brzegiem jeziora Mildzie w Gminie Miłakowo, w celu ochrony in-situzagrożonych gatunków i siedlisk przyrodniczych</w:t>
      </w:r>
      <w:r>
        <w:fldChar w:fldCharType="end"/>
      </w:r>
      <w:r>
        <w:rPr>
          <w:rFonts w:ascii="Arial" w:hAnsi="Arial"/>
          <w:sz w:val="22"/>
          <w:szCs w:val="22"/>
        </w:rPr>
        <w:t xml:space="preserve">, </w:t>
      </w:r>
      <w:r>
        <w:rPr>
          <w:rFonts w:ascii="Arial" w:hAnsi="Arial"/>
          <w:color w:val="000000"/>
          <w:sz w:val="22"/>
          <w:szCs w:val="22"/>
          <w:lang w:val="pl-PL"/>
        </w:rPr>
        <w:t>oświadczam,  co następuje:</w:t>
      </w:r>
    </w:p>
    <w:p>
      <w:pPr>
        <w:pStyle w:val="Normal"/>
        <w:numPr>
          <w:ilvl w:val="0"/>
          <w:numId w:val="28"/>
        </w:numPr>
        <w:spacing w:lineRule="auto" w:line="360"/>
        <w:jc w:val="both"/>
        <w:rPr>
          <w:rFonts w:ascii="Arial" w:hAnsi="Arial"/>
          <w:b/>
          <w:b/>
          <w:bCs/>
          <w:color w:val="000000"/>
          <w:sz w:val="22"/>
          <w:szCs w:val="22"/>
          <w:lang w:val="pl-PL"/>
        </w:rPr>
      </w:pPr>
      <w:r>
        <w:rPr>
          <w:rFonts w:ascii="Arial" w:hAnsi="Arial"/>
          <w:b/>
          <w:bCs/>
          <w:color w:val="000000"/>
          <w:sz w:val="22"/>
          <w:szCs w:val="22"/>
          <w:lang w:val="pl-PL"/>
        </w:rPr>
        <w:t>Oświadczam że:</w:t>
      </w:r>
    </w:p>
    <w:p>
      <w:pPr>
        <w:pStyle w:val="Tretekstu"/>
        <w:numPr>
          <w:ilvl w:val="1"/>
          <w:numId w:val="28"/>
        </w:numPr>
        <w:jc w:val="both"/>
        <w:rPr>
          <w:sz w:val="22"/>
          <w:szCs w:val="22"/>
        </w:rPr>
      </w:pPr>
      <w:r>
        <w:rPr>
          <w:sz w:val="22"/>
          <w:szCs w:val="22"/>
          <w:lang w:val="zxx"/>
        </w:rPr>
        <w:t xml:space="preserve">nie podlegam wykluczeniu z postępowania o udzielenie zamówienia publicznego na podstawie przesłanek określonych w </w:t>
      </w:r>
      <w:r>
        <w:rPr>
          <w:b/>
          <w:sz w:val="22"/>
          <w:szCs w:val="22"/>
          <w:lang w:val="zxx"/>
        </w:rPr>
        <w:t>art. 24 ust 1 pkt 12 - 23 ustawy Pzp</w:t>
      </w:r>
      <w:r>
        <w:rPr>
          <w:sz w:val="22"/>
          <w:szCs w:val="22"/>
          <w:lang w:val="zxx"/>
        </w:rPr>
        <w:t>.</w:t>
      </w:r>
    </w:p>
    <w:p>
      <w:pPr>
        <w:pStyle w:val="Tretekstu"/>
        <w:numPr>
          <w:ilvl w:val="1"/>
          <w:numId w:val="28"/>
        </w:numPr>
        <w:rPr>
          <w:sz w:val="22"/>
          <w:szCs w:val="22"/>
        </w:rPr>
      </w:pPr>
      <w:r>
        <w:rPr>
          <w:color w:val="000000"/>
          <w:sz w:val="22"/>
          <w:szCs w:val="22"/>
          <w:lang w:val="zxx"/>
        </w:rPr>
        <w:t xml:space="preserve">nie podlegam wykluczeniu z postępowania o udzielenie zamówienia publicznego na podstawie przesłanek określonych w </w:t>
      </w:r>
      <w:r>
        <w:rPr>
          <w:b/>
          <w:color w:val="000000"/>
          <w:sz w:val="22"/>
          <w:szCs w:val="22"/>
          <w:lang w:val="zxx"/>
        </w:rPr>
        <w:t>art. 24 ust. 5 pkt. 1  ustawy Pzp</w:t>
      </w:r>
      <w:r>
        <w:rPr>
          <w:color w:val="000000"/>
          <w:sz w:val="22"/>
          <w:szCs w:val="22"/>
          <w:lang w:val="zxx"/>
        </w:rPr>
        <w:t>.</w:t>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r>
    </w:p>
    <w:p>
      <w:pPr>
        <w:pStyle w:val="Normal"/>
        <w:rPr>
          <w:rFonts w:ascii="Arial" w:hAnsi="Arial"/>
          <w:sz w:val="22"/>
          <w:szCs w:val="22"/>
        </w:rPr>
      </w:pPr>
      <w:r>
        <w:rPr>
          <w:rFonts w:ascii="Arial" w:hAnsi="Arial"/>
          <w:sz w:val="22"/>
          <w:szCs w:val="22"/>
        </w:rPr>
      </w:r>
    </w:p>
    <w:p>
      <w:pPr>
        <w:pStyle w:val="Normal"/>
        <w:numPr>
          <w:ilvl w:val="0"/>
          <w:numId w:val="0"/>
        </w:numPr>
        <w:ind w:left="720" w:hanging="0"/>
        <w:rPr>
          <w:sz w:val="18"/>
        </w:rPr>
      </w:pPr>
      <w:r>
        <w:rPr>
          <w:rFonts w:ascii="Arial" w:hAnsi="Arial"/>
          <w:sz w:val="18"/>
          <w:szCs w:val="18"/>
        </w:rPr>
        <w:t>data ………….……. r.</w:t>
        <w:tab/>
        <w:tab/>
        <w:tab/>
        <w:tab/>
      </w:r>
      <w:r>
        <w:rPr>
          <w:sz w:val="18"/>
        </w:rPr>
        <w:t>..........................................................................</w:t>
      </w:r>
    </w:p>
    <w:p>
      <w:pPr>
        <w:pStyle w:val="Tretekstu"/>
        <w:numPr>
          <w:ilvl w:val="0"/>
          <w:numId w:val="0"/>
        </w:numPr>
        <w:spacing w:lineRule="auto" w:line="232"/>
        <w:ind w:left="3600" w:hanging="0"/>
        <w:jc w:val="center"/>
        <w:rPr>
          <w:sz w:val="18"/>
        </w:rPr>
      </w:pPr>
      <w:r>
        <w:rPr>
          <w:sz w:val="18"/>
        </w:rPr>
        <w:t xml:space="preserve">Podpis (y) i pieczęć imienna osób </w:t>
      </w:r>
    </w:p>
    <w:p>
      <w:pPr>
        <w:pStyle w:val="Tretekstu"/>
        <w:numPr>
          <w:ilvl w:val="0"/>
          <w:numId w:val="0"/>
        </w:numPr>
        <w:spacing w:lineRule="auto" w:line="232"/>
        <w:ind w:left="3600" w:hanging="0"/>
        <w:jc w:val="center"/>
        <w:rPr>
          <w:sz w:val="18"/>
        </w:rPr>
      </w:pPr>
      <w:r>
        <w:rPr>
          <w:sz w:val="18"/>
        </w:rPr>
        <w:t>uprawnionych do reprezentowania Wykonawcy</w:t>
      </w:r>
    </w:p>
    <w:p>
      <w:pPr>
        <w:pStyle w:val="Tretekstu"/>
        <w:numPr>
          <w:ilvl w:val="0"/>
          <w:numId w:val="0"/>
        </w:numPr>
        <w:spacing w:lineRule="auto" w:line="360" w:before="0" w:after="0"/>
        <w:ind w:left="1080" w:hanging="0"/>
        <w:jc w:val="left"/>
        <w:rPr>
          <w:rFonts w:ascii="Arial" w:hAnsi="Arial"/>
          <w:color w:val="000000"/>
          <w:sz w:val="22"/>
          <w:szCs w:val="22"/>
          <w:lang w:val="zxx"/>
        </w:rPr>
      </w:pPr>
      <w:r>
        <w:rPr>
          <w:color w:val="000000"/>
          <w:sz w:val="22"/>
          <w:szCs w:val="22"/>
          <w:lang w:val="zxx"/>
        </w:rPr>
      </w:r>
    </w:p>
    <w:p>
      <w:pPr>
        <w:pStyle w:val="Tretekstu"/>
        <w:numPr>
          <w:ilvl w:val="0"/>
          <w:numId w:val="0"/>
        </w:numPr>
        <w:spacing w:lineRule="auto" w:line="240"/>
        <w:ind w:left="720" w:hanging="0"/>
        <w:jc w:val="both"/>
        <w:rPr/>
      </w:pPr>
      <w:r>
        <w:rPr>
          <w:b/>
          <w:color w:val="000000"/>
          <w:sz w:val="22"/>
          <w:szCs w:val="22"/>
          <w:lang w:val="pl-PL"/>
        </w:rPr>
        <w:t xml:space="preserve">Oświadczam, że zachodzą w stosunku do mnie podstawy wykluczenia </w:t>
      </w:r>
      <w:r>
        <w:rPr>
          <w:color w:val="000000"/>
          <w:sz w:val="22"/>
          <w:szCs w:val="22"/>
          <w:lang w:val="pl-PL"/>
        </w:rPr>
        <w:t xml:space="preserve">z postępowania na podstawie art. …………. ustawy Pzp </w:t>
      </w:r>
      <w:r>
        <w:rPr>
          <w:i/>
          <w:color w:val="000000"/>
          <w:sz w:val="22"/>
          <w:szCs w:val="22"/>
          <w:lang w:val="pl-PL"/>
        </w:rPr>
        <w:t>(podać</w:t>
      </w:r>
      <w:r>
        <w:rPr>
          <w:color w:val="000000"/>
          <w:sz w:val="22"/>
          <w:szCs w:val="22"/>
          <w:lang w:val="pl-PL"/>
        </w:rPr>
        <w:t xml:space="preserve"> </w:t>
      </w:r>
      <w:r>
        <w:rPr>
          <w:i/>
          <w:color w:val="000000"/>
          <w:sz w:val="22"/>
          <w:szCs w:val="22"/>
          <w:lang w:val="pl-PL"/>
        </w:rPr>
        <w:t>mającą</w:t>
      </w:r>
      <w:r>
        <w:rPr>
          <w:color w:val="000000"/>
          <w:sz w:val="22"/>
          <w:szCs w:val="22"/>
          <w:lang w:val="pl-PL"/>
        </w:rPr>
        <w:t xml:space="preserve"> </w:t>
      </w:r>
      <w:r>
        <w:rPr>
          <w:i/>
          <w:color w:val="000000"/>
          <w:sz w:val="22"/>
          <w:szCs w:val="22"/>
          <w:lang w:val="pl-PL"/>
        </w:rPr>
        <w:t>zastosowanie podstawę</w:t>
      </w:r>
      <w:r>
        <w:rPr>
          <w:color w:val="000000"/>
          <w:sz w:val="22"/>
          <w:szCs w:val="22"/>
          <w:lang w:val="pl-PL"/>
        </w:rPr>
        <w:t xml:space="preserve"> </w:t>
      </w:r>
      <w:r>
        <w:rPr>
          <w:i/>
          <w:color w:val="000000"/>
          <w:sz w:val="22"/>
          <w:szCs w:val="22"/>
          <w:lang w:val="pl-PL"/>
        </w:rPr>
        <w:t xml:space="preserve">wykluczenia spośród wymienionych w art. 24 ust. 1 pkt 13-14, 16-20 lub art. 24 ust. 5 ustawy Pzp). </w:t>
      </w:r>
      <w:r>
        <w:rPr>
          <w:color w:val="000000"/>
          <w:sz w:val="22"/>
          <w:szCs w:val="22"/>
          <w:lang w:val="pl-PL"/>
        </w:rPr>
        <w:t>Jednocześnie oświadczam, że w związku z ww. okolicznością, na podstawie art. 24 ust. 8 ustawy Pzp podjąłem następujące środki naprawcze:</w:t>
      </w:r>
    </w:p>
    <w:p>
      <w:pPr>
        <w:pStyle w:val="Normal"/>
        <w:numPr>
          <w:ilvl w:val="0"/>
          <w:numId w:val="0"/>
        </w:numPr>
        <w:spacing w:lineRule="auto" w:line="360"/>
        <w:ind w:left="720" w:hanging="0"/>
        <w:jc w:val="left"/>
        <w:rPr/>
      </w:pPr>
      <w:r>
        <w:rPr>
          <w:rFonts w:ascii="Arial" w:hAnsi="Arial"/>
          <w:sz w:val="22"/>
          <w:szCs w:val="22"/>
        </w:rPr>
        <w:t>………………</w:t>
      </w:r>
      <w:r>
        <w:rPr>
          <w:rFonts w:ascii="Arial" w:hAnsi="Arial"/>
          <w:sz w:val="22"/>
          <w:szCs w:val="22"/>
        </w:rPr>
        <w:t>.………………………………….…</w:t>
      </w:r>
      <w:r>
        <w:rPr>
          <w:rFonts w:ascii="Arial" w:hAnsi="Arial"/>
          <w:color w:val="000000"/>
          <w:sz w:val="22"/>
          <w:szCs w:val="22"/>
          <w:lang w:val="pl-PL"/>
        </w:rPr>
        <w:t>…………………………................................</w:t>
      </w:r>
    </w:p>
    <w:p>
      <w:pPr>
        <w:pStyle w:val="Normal"/>
        <w:numPr>
          <w:ilvl w:val="0"/>
          <w:numId w:val="0"/>
        </w:numPr>
        <w:spacing w:lineRule="auto" w:line="360"/>
        <w:ind w:left="720" w:hanging="0"/>
        <w:jc w:val="left"/>
        <w:rPr>
          <w:rFonts w:ascii="Arial" w:hAnsi="Arial"/>
          <w:sz w:val="18"/>
          <w:szCs w:val="18"/>
        </w:rPr>
      </w:pPr>
      <w:r>
        <w:rPr>
          <w:rFonts w:ascii="Arial" w:hAnsi="Arial"/>
          <w:sz w:val="18"/>
          <w:szCs w:val="18"/>
        </w:rPr>
      </w:r>
    </w:p>
    <w:p>
      <w:pPr>
        <w:pStyle w:val="Normal"/>
        <w:numPr>
          <w:ilvl w:val="0"/>
          <w:numId w:val="0"/>
        </w:numPr>
        <w:ind w:left="720" w:hanging="0"/>
        <w:rPr>
          <w:rFonts w:ascii="Arial" w:hAnsi="Arial"/>
          <w:sz w:val="16"/>
          <w:szCs w:val="16"/>
        </w:rPr>
      </w:pPr>
      <w:r>
        <w:rPr>
          <w:rFonts w:ascii="Arial" w:hAnsi="Arial"/>
          <w:sz w:val="16"/>
          <w:szCs w:val="16"/>
        </w:rPr>
        <w:t>data ………….……. r.</w:t>
        <w:tab/>
        <w:tab/>
        <w:tab/>
        <w:tab/>
        <w:t>..........................................................................</w:t>
      </w:r>
    </w:p>
    <w:p>
      <w:pPr>
        <w:pStyle w:val="Tretekstu"/>
        <w:numPr>
          <w:ilvl w:val="0"/>
          <w:numId w:val="0"/>
        </w:numPr>
        <w:spacing w:lineRule="auto" w:line="232"/>
        <w:ind w:left="3600" w:hanging="0"/>
        <w:jc w:val="center"/>
        <w:rPr>
          <w:rFonts w:ascii="Arial" w:hAnsi="Arial"/>
          <w:sz w:val="16"/>
          <w:szCs w:val="16"/>
        </w:rPr>
      </w:pPr>
      <w:r>
        <w:rPr>
          <w:sz w:val="16"/>
          <w:szCs w:val="16"/>
        </w:rPr>
        <w:t xml:space="preserve">Podpis (y) i pieczęć imienna osób </w:t>
      </w:r>
      <w:r>
        <w:rPr>
          <w:color w:val="000000"/>
          <w:sz w:val="16"/>
          <w:szCs w:val="16"/>
          <w:lang w:val="pl-PL"/>
        </w:rPr>
        <w:t>uprawnionych do reprezentowania Wykonawcy</w:t>
      </w:r>
    </w:p>
    <w:p>
      <w:pPr>
        <w:pStyle w:val="Tretekstu"/>
        <w:numPr>
          <w:ilvl w:val="0"/>
          <w:numId w:val="28"/>
        </w:numPr>
        <w:spacing w:lineRule="auto" w:line="360"/>
        <w:jc w:val="both"/>
        <w:rPr>
          <w:rFonts w:ascii="Arial" w:hAnsi="Arial"/>
          <w:b/>
          <w:sz w:val="22"/>
          <w:szCs w:val="22"/>
        </w:rPr>
      </w:pPr>
      <w:r>
        <w:rPr>
          <w:b/>
          <w:bCs/>
          <w:sz w:val="22"/>
          <w:szCs w:val="22"/>
        </w:rPr>
        <w:t xml:space="preserve">Oświadczenie </w:t>
      </w:r>
      <w:r>
        <w:rPr>
          <w:b/>
          <w:sz w:val="22"/>
          <w:szCs w:val="22"/>
        </w:rPr>
        <w:t>dotyczące podmiotu, na którego zasoby powołuje się wykonawca:</w:t>
      </w:r>
    </w:p>
    <w:p>
      <w:pPr>
        <w:pStyle w:val="Tretekstu"/>
        <w:numPr>
          <w:ilvl w:val="0"/>
          <w:numId w:val="0"/>
        </w:numPr>
        <w:spacing w:lineRule="auto" w:line="240"/>
        <w:ind w:left="720" w:hanging="0"/>
        <w:jc w:val="both"/>
        <w:rPr>
          <w:rFonts w:ascii="Arial" w:hAnsi="Arial"/>
          <w:b w:val="false"/>
          <w:b w:val="false"/>
          <w:bCs w:val="false"/>
        </w:rPr>
      </w:pPr>
      <w:r>
        <w:rPr>
          <w:b w:val="false"/>
          <w:bCs w:val="false"/>
          <w:sz w:val="22"/>
          <w:szCs w:val="22"/>
        </w:rPr>
        <w:t xml:space="preserve">Oświadczam, że w stosunku do następującego/ych podmiotu/tów, na którego/ych zasoby powołuję się w niniejszym postępowaniu, tj.: ………………….…………………….. </w:t>
      </w:r>
      <w:r>
        <w:rPr>
          <w:b w:val="false"/>
          <w:bCs w:val="false"/>
          <w:i/>
          <w:sz w:val="18"/>
          <w:szCs w:val="18"/>
        </w:rPr>
        <w:t>(należy podać pełną nazwę/firmę, adres, a także w zależności od podmiotu: NIP/PESEL, KRS/CEiDG)</w:t>
      </w:r>
      <w:r>
        <w:rPr>
          <w:b w:val="false"/>
          <w:bCs w:val="false"/>
          <w:i/>
          <w:sz w:val="22"/>
          <w:szCs w:val="22"/>
        </w:rPr>
        <w:t xml:space="preserve"> </w:t>
      </w:r>
      <w:r>
        <w:rPr>
          <w:b w:val="false"/>
          <w:bCs w:val="false"/>
          <w:sz w:val="22"/>
          <w:szCs w:val="22"/>
        </w:rPr>
        <w:t xml:space="preserve">nie zachodzą podstawy wykluczenia z postępowania o udzielenie zamówienia. </w:t>
      </w:r>
    </w:p>
    <w:p>
      <w:pPr>
        <w:pStyle w:val="Normal"/>
        <w:rPr>
          <w:rFonts w:ascii="Arial" w:hAnsi="Arial"/>
          <w:sz w:val="18"/>
          <w:szCs w:val="18"/>
        </w:rPr>
      </w:pPr>
      <w:r>
        <w:rPr>
          <w:rFonts w:ascii="Arial" w:hAnsi="Arial"/>
          <w:sz w:val="18"/>
          <w:szCs w:val="18"/>
        </w:rPr>
      </w:r>
    </w:p>
    <w:p>
      <w:pPr>
        <w:pStyle w:val="Normal"/>
        <w:rPr>
          <w:rFonts w:ascii="Arial" w:hAnsi="Arial"/>
          <w:sz w:val="18"/>
          <w:szCs w:val="18"/>
        </w:rPr>
      </w:pPr>
      <w:r>
        <w:rPr>
          <w:rFonts w:ascii="Arial" w:hAnsi="Arial"/>
          <w:sz w:val="18"/>
          <w:szCs w:val="18"/>
        </w:rPr>
      </w:r>
    </w:p>
    <w:p>
      <w:pPr>
        <w:pStyle w:val="Normal"/>
        <w:numPr>
          <w:ilvl w:val="0"/>
          <w:numId w:val="0"/>
        </w:numPr>
        <w:ind w:left="720" w:hanging="0"/>
        <w:rPr>
          <w:rFonts w:ascii="Arial" w:hAnsi="Arial"/>
          <w:sz w:val="18"/>
          <w:szCs w:val="18"/>
        </w:rPr>
      </w:pPr>
      <w:r>
        <w:rPr>
          <w:rFonts w:ascii="Arial" w:hAnsi="Arial"/>
          <w:sz w:val="18"/>
          <w:szCs w:val="18"/>
        </w:rPr>
      </w:r>
    </w:p>
    <w:p>
      <w:pPr>
        <w:pStyle w:val="Normal"/>
        <w:numPr>
          <w:ilvl w:val="0"/>
          <w:numId w:val="0"/>
        </w:numPr>
        <w:ind w:left="720" w:hanging="0"/>
        <w:rPr>
          <w:rFonts w:ascii="Arial" w:hAnsi="Arial"/>
          <w:sz w:val="16"/>
          <w:szCs w:val="16"/>
        </w:rPr>
      </w:pPr>
      <w:r>
        <w:rPr>
          <w:rFonts w:ascii="Arial" w:hAnsi="Arial"/>
          <w:sz w:val="16"/>
          <w:szCs w:val="16"/>
        </w:rPr>
        <w:t>data ………….……. r.</w:t>
        <w:tab/>
        <w:tab/>
        <w:tab/>
        <w:tab/>
        <w:t>..........................................................................</w:t>
      </w:r>
    </w:p>
    <w:p>
      <w:pPr>
        <w:pStyle w:val="Tretekstu"/>
        <w:numPr>
          <w:ilvl w:val="0"/>
          <w:numId w:val="0"/>
        </w:numPr>
        <w:spacing w:lineRule="auto" w:line="232"/>
        <w:ind w:left="3600" w:hanging="0"/>
        <w:jc w:val="center"/>
        <w:rPr>
          <w:rFonts w:ascii="Arial" w:hAnsi="Arial"/>
          <w:sz w:val="16"/>
          <w:szCs w:val="16"/>
        </w:rPr>
      </w:pPr>
      <w:r>
        <w:rPr>
          <w:sz w:val="16"/>
          <w:szCs w:val="16"/>
        </w:rPr>
        <w:t xml:space="preserve">Podpis (y) i pieczęć imienna osób </w:t>
      </w:r>
    </w:p>
    <w:p>
      <w:pPr>
        <w:pStyle w:val="Tretekstu"/>
        <w:numPr>
          <w:ilvl w:val="0"/>
          <w:numId w:val="0"/>
        </w:numPr>
        <w:spacing w:lineRule="auto" w:line="232"/>
        <w:ind w:left="3600" w:hanging="0"/>
        <w:jc w:val="center"/>
        <w:rPr>
          <w:rFonts w:ascii="Arial" w:hAnsi="Arial"/>
          <w:b w:val="false"/>
          <w:b w:val="false"/>
          <w:bCs w:val="false"/>
          <w:color w:val="000000"/>
          <w:sz w:val="16"/>
          <w:szCs w:val="16"/>
          <w:lang w:val="pl-PL"/>
        </w:rPr>
      </w:pPr>
      <w:r>
        <w:rPr>
          <w:b w:val="false"/>
          <w:bCs w:val="false"/>
          <w:color w:val="000000"/>
          <w:sz w:val="16"/>
          <w:szCs w:val="16"/>
          <w:lang w:val="pl-PL"/>
        </w:rPr>
        <w:t>uprawnionych do reprezentowania Wykonawcy</w:t>
      </w:r>
    </w:p>
    <w:p>
      <w:pPr>
        <w:pStyle w:val="Tretekstu"/>
        <w:spacing w:lineRule="auto" w:line="232"/>
        <w:jc w:val="center"/>
        <w:rPr>
          <w:rFonts w:ascii="Arial" w:hAnsi="Arial"/>
          <w:sz w:val="16"/>
          <w:szCs w:val="16"/>
        </w:rPr>
      </w:pPr>
      <w:r>
        <w:rPr>
          <w:sz w:val="16"/>
          <w:szCs w:val="16"/>
        </w:rPr>
      </w:r>
    </w:p>
    <w:p>
      <w:pPr>
        <w:pStyle w:val="Tretekstu"/>
        <w:spacing w:lineRule="auto" w:line="232"/>
        <w:jc w:val="center"/>
        <w:rPr>
          <w:rFonts w:ascii="Arial" w:hAnsi="Arial"/>
          <w:sz w:val="16"/>
          <w:szCs w:val="16"/>
        </w:rPr>
      </w:pPr>
      <w:r>
        <w:rPr>
          <w:sz w:val="16"/>
          <w:szCs w:val="16"/>
        </w:rPr>
      </w:r>
    </w:p>
    <w:p>
      <w:pPr>
        <w:pStyle w:val="Tretekstu"/>
        <w:spacing w:lineRule="auto" w:line="232"/>
        <w:jc w:val="center"/>
        <w:rPr>
          <w:rFonts w:ascii="Arial" w:hAnsi="Arial"/>
          <w:sz w:val="16"/>
          <w:szCs w:val="16"/>
        </w:rPr>
      </w:pPr>
      <w:r>
        <w:rPr>
          <w:sz w:val="16"/>
          <w:szCs w:val="16"/>
        </w:rPr>
      </w:r>
    </w:p>
    <w:p>
      <w:pPr>
        <w:pStyle w:val="Tretekstu"/>
        <w:numPr>
          <w:ilvl w:val="0"/>
          <w:numId w:val="28"/>
        </w:numPr>
        <w:jc w:val="both"/>
        <w:rPr>
          <w:rFonts w:ascii="Arial" w:hAnsi="Arial"/>
          <w:b/>
          <w:b/>
          <w:bCs/>
          <w:sz w:val="22"/>
          <w:szCs w:val="22"/>
          <w:u w:val="none"/>
          <w:lang w:val="zxx"/>
        </w:rPr>
      </w:pPr>
      <w:r>
        <w:rPr>
          <w:b/>
          <w:bCs/>
          <w:sz w:val="22"/>
          <w:szCs w:val="22"/>
          <w:u w:val="none"/>
          <w:lang w:val="zxx"/>
        </w:rPr>
        <w:t>OŚWIADCZENIE DOTYCZĄCE PODANYCH INFORMACJI:</w:t>
      </w:r>
    </w:p>
    <w:p>
      <w:pPr>
        <w:pStyle w:val="Tretekstu"/>
        <w:numPr>
          <w:ilvl w:val="0"/>
          <w:numId w:val="0"/>
        </w:numPr>
        <w:spacing w:before="0" w:after="0"/>
        <w:ind w:left="720" w:hanging="0"/>
        <w:jc w:val="both"/>
        <w:rPr>
          <w:rFonts w:ascii="Arial" w:hAnsi="Arial"/>
          <w:sz w:val="22"/>
          <w:szCs w:val="22"/>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pPr>
        <w:pStyle w:val="Tretekstu"/>
        <w:numPr>
          <w:ilvl w:val="0"/>
          <w:numId w:val="0"/>
        </w:numPr>
        <w:ind w:left="720" w:hanging="0"/>
        <w:jc w:val="both"/>
        <w:rPr>
          <w:rFonts w:ascii="Arial" w:hAnsi="Arial"/>
          <w:sz w:val="17"/>
          <w:szCs w:val="22"/>
        </w:rPr>
      </w:pPr>
      <w:r>
        <w:rPr>
          <w:sz w:val="17"/>
          <w:szCs w:val="22"/>
        </w:rPr>
      </w:r>
    </w:p>
    <w:p>
      <w:pPr>
        <w:pStyle w:val="Normal"/>
        <w:rPr>
          <w:rFonts w:ascii="Arial" w:hAnsi="Arial"/>
          <w:sz w:val="18"/>
          <w:szCs w:val="18"/>
        </w:rPr>
      </w:pPr>
      <w:r>
        <w:rPr>
          <w:rFonts w:ascii="Arial" w:hAnsi="Arial"/>
          <w:sz w:val="18"/>
          <w:szCs w:val="18"/>
        </w:rPr>
      </w:r>
    </w:p>
    <w:p>
      <w:pPr>
        <w:pStyle w:val="Normal"/>
        <w:rPr>
          <w:rFonts w:ascii="Arial" w:hAnsi="Arial"/>
          <w:sz w:val="18"/>
          <w:szCs w:val="18"/>
        </w:rPr>
      </w:pPr>
      <w:r>
        <w:rPr>
          <w:rFonts w:ascii="Arial" w:hAnsi="Arial"/>
          <w:sz w:val="18"/>
          <w:szCs w:val="18"/>
        </w:rPr>
      </w:r>
    </w:p>
    <w:p>
      <w:pPr>
        <w:pStyle w:val="Normal"/>
        <w:numPr>
          <w:ilvl w:val="0"/>
          <w:numId w:val="0"/>
        </w:numPr>
        <w:ind w:left="720" w:hanging="0"/>
        <w:rPr>
          <w:rFonts w:ascii="Arial" w:hAnsi="Arial"/>
          <w:sz w:val="18"/>
          <w:szCs w:val="18"/>
        </w:rPr>
      </w:pPr>
      <w:r>
        <w:rPr>
          <w:rFonts w:ascii="Arial" w:hAnsi="Arial"/>
          <w:sz w:val="18"/>
          <w:szCs w:val="18"/>
        </w:rPr>
      </w:r>
    </w:p>
    <w:p>
      <w:pPr>
        <w:pStyle w:val="Normal"/>
        <w:numPr>
          <w:ilvl w:val="0"/>
          <w:numId w:val="0"/>
        </w:numPr>
        <w:ind w:left="720" w:hanging="0"/>
        <w:rPr>
          <w:rFonts w:ascii="Arial" w:hAnsi="Arial"/>
          <w:sz w:val="16"/>
          <w:szCs w:val="16"/>
        </w:rPr>
      </w:pPr>
      <w:r>
        <w:rPr>
          <w:rFonts w:ascii="Arial" w:hAnsi="Arial"/>
          <w:sz w:val="16"/>
          <w:szCs w:val="16"/>
        </w:rPr>
        <w:t>data ………….……. r.</w:t>
        <w:tab/>
        <w:tab/>
        <w:tab/>
        <w:tab/>
        <w:t>..........................................................................</w:t>
      </w:r>
    </w:p>
    <w:p>
      <w:pPr>
        <w:pStyle w:val="Tretekstu"/>
        <w:numPr>
          <w:ilvl w:val="0"/>
          <w:numId w:val="0"/>
        </w:numPr>
        <w:spacing w:lineRule="auto" w:line="240"/>
        <w:ind w:left="3600" w:hanging="0"/>
        <w:jc w:val="center"/>
        <w:rPr>
          <w:rFonts w:ascii="Arial" w:hAnsi="Arial"/>
          <w:sz w:val="16"/>
          <w:szCs w:val="16"/>
        </w:rPr>
      </w:pPr>
      <w:r>
        <w:rPr>
          <w:sz w:val="16"/>
          <w:szCs w:val="16"/>
        </w:rPr>
        <w:t xml:space="preserve">Podpis (y) i pieczęć imienna osób </w:t>
      </w:r>
    </w:p>
    <w:p>
      <w:pPr>
        <w:pStyle w:val="Tretekstu"/>
        <w:numPr>
          <w:ilvl w:val="0"/>
          <w:numId w:val="0"/>
        </w:numPr>
        <w:spacing w:lineRule="auto" w:line="240"/>
        <w:ind w:left="3600" w:hanging="0"/>
        <w:jc w:val="center"/>
        <w:rPr>
          <w:rFonts w:ascii="Arial" w:hAnsi="Arial"/>
          <w:color w:val="000000"/>
          <w:sz w:val="16"/>
          <w:szCs w:val="16"/>
          <w:lang w:val="pl-PL"/>
        </w:rPr>
      </w:pPr>
      <w:r>
        <w:rPr>
          <w:color w:val="000000"/>
          <w:sz w:val="16"/>
          <w:szCs w:val="16"/>
          <w:lang w:val="pl-PL"/>
        </w:rPr>
        <w:t>uprawnionych do reprezentowania Wykonawcy</w:t>
      </w:r>
    </w:p>
    <w:p>
      <w:pPr>
        <w:sectPr>
          <w:headerReference w:type="default" r:id="rId9"/>
          <w:footerReference w:type="default" r:id="rId10"/>
          <w:type w:val="nextPage"/>
          <w:pgSz w:w="11906" w:h="16838"/>
          <w:pgMar w:left="1134" w:right="1134" w:header="850" w:top="1580" w:footer="850" w:bottom="1397" w:gutter="0"/>
          <w:pgNumType w:fmt="decimal"/>
          <w:formProt w:val="false"/>
          <w:textDirection w:val="lrTb"/>
        </w:sectPr>
        <w:pStyle w:val="Tretekstu"/>
        <w:jc w:val="left"/>
        <w:rPr>
          <w:rFonts w:ascii="Arial" w:hAnsi="Arial"/>
          <w:b/>
          <w:b/>
          <w:bCs/>
          <w:sz w:val="16"/>
          <w:szCs w:val="16"/>
          <w:u w:val="none"/>
        </w:rPr>
      </w:pPr>
      <w:r>
        <w:rPr>
          <w:rFonts w:ascii="Arial" w:hAnsi="Arial"/>
          <w:b/>
          <w:bCs/>
          <w:sz w:val="16"/>
          <w:szCs w:val="16"/>
          <w:u w:val="none"/>
        </w:rPr>
      </w:r>
    </w:p>
    <w:p>
      <w:pPr>
        <w:pStyle w:val="Nagwek1"/>
        <w:numPr>
          <w:ilvl w:val="0"/>
          <w:numId w:val="0"/>
        </w:numPr>
        <w:ind w:left="432" w:hanging="0"/>
        <w:rPr>
          <w:rFonts w:ascii="Arial" w:hAnsi="Arial"/>
          <w:sz w:val="22"/>
          <w:szCs w:val="22"/>
        </w:rPr>
      </w:pPr>
      <w:bookmarkStart w:id="25" w:name="__RefHeading__5921_1590333064"/>
      <w:bookmarkEnd w:id="25"/>
      <w:r>
        <w:rPr>
          <w:sz w:val="22"/>
          <w:szCs w:val="22"/>
        </w:rPr>
        <w:t>Załącznik nr 4 do SIWZ – projekt umowy</w:t>
      </w:r>
    </w:p>
    <w:p>
      <w:pPr>
        <w:pStyle w:val="Tytu"/>
        <w:widowControl/>
        <w:suppressAutoHyphens w:val="true"/>
        <w:spacing w:before="11" w:after="119"/>
        <w:jc w:val="center"/>
        <w:rPr>
          <w:rFonts w:ascii="Arial" w:hAnsi="Arial" w:eastAsia="Lucida Sans Unicode" w:cs="Tahoma"/>
          <w:b/>
          <w:b/>
          <w:bCs/>
          <w:color w:val="000000"/>
          <w:sz w:val="22"/>
          <w:szCs w:val="22"/>
          <w:u w:val="single"/>
          <w:lang w:val="pl-PL"/>
        </w:rPr>
      </w:pPr>
      <w:r>
        <w:rPr>
          <w:rFonts w:eastAsia="Lucida Sans Unicode" w:cs="Tahoma" w:ascii="Arial" w:hAnsi="Arial"/>
          <w:b/>
          <w:bCs/>
          <w:color w:val="000000"/>
          <w:sz w:val="22"/>
          <w:szCs w:val="22"/>
          <w:u w:val="single"/>
          <w:lang w:val="pl-PL"/>
        </w:rPr>
        <w:t>PROJEKT UMOWY</w:t>
      </w:r>
    </w:p>
    <w:p>
      <w:pPr>
        <w:pStyle w:val="Tretekstubezwcicia"/>
        <w:numPr>
          <w:ilvl w:val="0"/>
          <w:numId w:val="0"/>
        </w:numPr>
        <w:suppressAutoHyphens w:val="true"/>
        <w:ind w:left="0" w:right="0" w:hanging="0"/>
        <w:jc w:val="center"/>
        <w:rPr>
          <w:rFonts w:ascii="Arial" w:hAnsi="Arial"/>
          <w:b/>
          <w:b/>
          <w:bCs/>
          <w:color w:val="000000"/>
          <w:sz w:val="22"/>
          <w:szCs w:val="22"/>
          <w:lang w:val="pl-PL"/>
        </w:rPr>
      </w:pPr>
      <w:r>
        <w:rPr>
          <w:rFonts w:ascii="Arial" w:hAnsi="Arial"/>
          <w:b/>
          <w:bCs/>
          <w:color w:val="000000"/>
          <w:sz w:val="22"/>
          <w:szCs w:val="22"/>
          <w:lang w:val="pl-PL"/>
        </w:rPr>
        <w:t xml:space="preserve">Umowa nr </w:t>
      </w:r>
      <w:r>
        <w:rPr>
          <w:rFonts w:ascii="Arial" w:hAnsi="Arial"/>
          <w:b/>
          <w:bCs/>
          <w:color w:val="000000"/>
          <w:sz w:val="22"/>
          <w:szCs w:val="22"/>
          <w:lang w:val="pl-PL"/>
        </w:rPr>
        <w:fldChar w:fldCharType="begin" w:fldLock="true"/>
      </w:r>
      <w:r>
        <w:instrText> DOCPROPERTY "Nr umowy"</w:instrText>
      </w:r>
      <w:r>
        <w:fldChar w:fldCharType="separate"/>
      </w:r>
      <w:r>
        <w:t>nr umowy</w:t>
      </w:r>
      <w:r>
        <w:fldChar w:fldCharType="end"/>
      </w:r>
    </w:p>
    <w:p>
      <w:pPr>
        <w:pStyle w:val="Normal"/>
        <w:suppressAutoHyphens w:val="true"/>
        <w:spacing w:before="0" w:after="113"/>
        <w:jc w:val="both"/>
        <w:rPr/>
      </w:pPr>
      <w:r>
        <w:rPr>
          <w:rFonts w:ascii="Arial" w:hAnsi="Arial"/>
          <w:color w:val="000000"/>
          <w:sz w:val="22"/>
          <w:szCs w:val="22"/>
          <w:lang w:val="pl-PL"/>
        </w:rPr>
        <w:tab/>
        <w:t xml:space="preserve">W dniu …………... pomiędzy </w:t>
      </w:r>
      <w:r>
        <w:rPr>
          <w:rFonts w:ascii="Arial" w:hAnsi="Arial"/>
          <w:b/>
          <w:bCs/>
          <w:i/>
          <w:iCs/>
          <w:color w:val="000000"/>
          <w:sz w:val="22"/>
          <w:szCs w:val="22"/>
          <w:lang w:val="pl-PL"/>
        </w:rPr>
        <w:t>Gminą Miłakowo</w:t>
      </w:r>
      <w:r>
        <w:rPr>
          <w:rFonts w:ascii="Arial" w:hAnsi="Arial"/>
          <w:color w:val="000000"/>
          <w:sz w:val="22"/>
          <w:szCs w:val="22"/>
          <w:lang w:val="pl-PL"/>
        </w:rPr>
        <w:t>, ul. Olsztyńska 16, 14-310 Miłakowo, NIP 741-20-25-674, REGON 510743692, w imieniu której działa: Aleksander Gawryluk – Burmistrza Miłakowa</w:t>
      </w:r>
    </w:p>
    <w:p>
      <w:pPr>
        <w:pStyle w:val="Normal"/>
        <w:suppressAutoHyphens w:val="true"/>
        <w:spacing w:before="0" w:after="113"/>
        <w:jc w:val="both"/>
        <w:rPr/>
      </w:pPr>
      <w:r>
        <w:rPr>
          <w:rStyle w:val="Wykonawca"/>
          <w:rFonts w:ascii="Arial" w:hAnsi="Arial"/>
          <w:bCs/>
          <w:i/>
          <w:iCs/>
          <w:color w:val="000000"/>
          <w:sz w:val="22"/>
          <w:szCs w:val="22"/>
          <w:lang w:val="pl-PL"/>
        </w:rPr>
        <w:t xml:space="preserve">zwaną w dalszej części </w:t>
      </w:r>
      <w:r>
        <w:rPr>
          <w:rStyle w:val="Wykonawca"/>
          <w:rFonts w:ascii="Arial" w:hAnsi="Arial"/>
          <w:b/>
          <w:bCs/>
          <w:i/>
          <w:iCs/>
          <w:color w:val="000000"/>
          <w:sz w:val="22"/>
          <w:szCs w:val="22"/>
          <w:lang w:val="pl-PL"/>
        </w:rPr>
        <w:t>Zamawiającym</w:t>
      </w:r>
      <w:r>
        <w:rPr>
          <w:rStyle w:val="Wykonawca"/>
          <w:rFonts w:ascii="Arial" w:hAnsi="Arial"/>
          <w:bCs/>
          <w:i/>
          <w:iCs/>
          <w:color w:val="000000"/>
          <w:sz w:val="22"/>
          <w:szCs w:val="22"/>
          <w:lang w:val="pl-PL"/>
        </w:rPr>
        <w:t>, przy kontrasygnacie Skarbnika Anny Maśnik,</w:t>
      </w:r>
    </w:p>
    <w:p>
      <w:pPr>
        <w:pStyle w:val="Normal"/>
        <w:suppressAutoHyphens w:val="true"/>
        <w:rPr>
          <w:rFonts w:ascii="Arial" w:hAnsi="Arial"/>
          <w:color w:val="000000"/>
          <w:sz w:val="22"/>
          <w:szCs w:val="22"/>
          <w:lang w:val="pl-PL"/>
        </w:rPr>
      </w:pPr>
      <w:r>
        <w:rPr>
          <w:rFonts w:ascii="Arial" w:hAnsi="Arial"/>
          <w:color w:val="000000"/>
          <w:sz w:val="22"/>
          <w:szCs w:val="22"/>
          <w:lang w:val="pl-PL"/>
        </w:rPr>
        <w:t>a</w:t>
      </w:r>
    </w:p>
    <w:p>
      <w:pPr>
        <w:pStyle w:val="Normal"/>
        <w:suppressAutoHyphens w:val="true"/>
        <w:rPr>
          <w:rFonts w:ascii="Arial" w:hAnsi="Arial"/>
          <w:color w:val="000000"/>
          <w:sz w:val="22"/>
          <w:szCs w:val="22"/>
          <w:lang w:val="pl-PL"/>
        </w:rPr>
      </w:pPr>
      <w:r>
        <w:rPr>
          <w:rFonts w:ascii="Arial" w:hAnsi="Arial"/>
          <w:color w:val="000000"/>
          <w:sz w:val="22"/>
          <w:szCs w:val="22"/>
          <w:lang w:val="pl-PL"/>
        </w:rPr>
        <w:t>..................................................................................</w:t>
      </w:r>
    </w:p>
    <w:p>
      <w:pPr>
        <w:pStyle w:val="Normal"/>
        <w:suppressAutoHyphens w:val="true"/>
        <w:spacing w:before="0" w:after="113"/>
        <w:rPr>
          <w:rFonts w:ascii="Arial" w:hAnsi="Arial"/>
          <w:color w:val="000000"/>
          <w:sz w:val="22"/>
          <w:szCs w:val="22"/>
          <w:lang w:val="pl-PL"/>
        </w:rPr>
      </w:pPr>
      <w:r>
        <w:rPr>
          <w:rFonts w:ascii="Arial" w:hAnsi="Arial"/>
          <w:color w:val="000000"/>
          <w:sz w:val="22"/>
          <w:szCs w:val="22"/>
          <w:lang w:val="pl-PL"/>
        </w:rPr>
        <w:t>prowadzącą działalność gospodarczą na podstawie wpisu nr ....... do ......... NIP ..... REGON .........</w:t>
      </w:r>
    </w:p>
    <w:p>
      <w:pPr>
        <w:pStyle w:val="Normal"/>
        <w:suppressAutoHyphens w:val="true"/>
        <w:spacing w:before="0" w:after="113"/>
        <w:rPr>
          <w:rFonts w:ascii="Arial" w:hAnsi="Arial"/>
          <w:color w:val="000000"/>
          <w:sz w:val="22"/>
          <w:szCs w:val="22"/>
          <w:lang w:val="pl-PL"/>
        </w:rPr>
      </w:pPr>
      <w:r>
        <w:rPr>
          <w:rFonts w:ascii="Arial" w:hAnsi="Arial"/>
          <w:color w:val="000000"/>
          <w:sz w:val="22"/>
          <w:szCs w:val="22"/>
          <w:lang w:val="pl-PL"/>
        </w:rPr>
        <w:t>reprezentowaną przez: .......................................…........................................................................,</w:t>
      </w:r>
    </w:p>
    <w:p>
      <w:pPr>
        <w:pStyle w:val="Normal"/>
        <w:suppressAutoHyphens w:val="true"/>
        <w:spacing w:before="0" w:after="113"/>
        <w:rPr/>
      </w:pPr>
      <w:r>
        <w:rPr>
          <w:rFonts w:ascii="Arial" w:hAnsi="Arial"/>
          <w:color w:val="000000"/>
          <w:sz w:val="22"/>
          <w:szCs w:val="22"/>
          <w:lang w:val="pl-PL"/>
        </w:rPr>
        <w:t xml:space="preserve">zwaną dalej </w:t>
      </w:r>
      <w:r>
        <w:rPr>
          <w:rStyle w:val="Wykonawca"/>
          <w:rFonts w:ascii="Arial" w:hAnsi="Arial"/>
          <w:b/>
          <w:bCs/>
          <w:i/>
          <w:iCs/>
          <w:color w:val="000000"/>
          <w:sz w:val="22"/>
          <w:szCs w:val="22"/>
          <w:lang w:val="pl-PL"/>
        </w:rPr>
        <w:t>Wykonawcą</w:t>
      </w:r>
      <w:r>
        <w:rPr>
          <w:rFonts w:ascii="Arial" w:hAnsi="Arial"/>
          <w:color w:val="000000"/>
          <w:sz w:val="22"/>
          <w:szCs w:val="22"/>
          <w:lang w:val="pl-PL"/>
        </w:rPr>
        <w:t>,</w:t>
      </w:r>
    </w:p>
    <w:p>
      <w:pPr>
        <w:pStyle w:val="Normal"/>
        <w:suppressAutoHyphens w:val="true"/>
        <w:spacing w:before="0" w:after="113"/>
        <w:rPr>
          <w:rFonts w:ascii="Arial" w:hAnsi="Arial"/>
          <w:color w:val="000000"/>
          <w:sz w:val="22"/>
          <w:szCs w:val="22"/>
          <w:lang w:val="pl-PL"/>
        </w:rPr>
      </w:pPr>
      <w:r>
        <w:rPr>
          <w:rFonts w:ascii="Arial" w:hAnsi="Arial"/>
          <w:color w:val="000000"/>
          <w:sz w:val="22"/>
          <w:szCs w:val="22"/>
          <w:lang w:val="pl-PL"/>
        </w:rPr>
        <w:t>została zawarta umowa o następującej treści:</w:t>
      </w:r>
    </w:p>
    <w:p>
      <w:pPr>
        <w:pStyle w:val="Tretekstu"/>
        <w:suppressAutoHyphens w:val="true"/>
        <w:spacing w:lineRule="auto" w:line="240" w:before="0" w:after="113"/>
        <w:ind w:left="0" w:right="0" w:hanging="0"/>
        <w:jc w:val="both"/>
        <w:rPr>
          <w:rFonts w:ascii="Arial" w:hAnsi="Arial"/>
          <w:sz w:val="22"/>
          <w:szCs w:val="22"/>
        </w:rPr>
      </w:pPr>
      <w:r>
        <w:rPr>
          <w:i w:val="false"/>
          <w:iCs w:val="false"/>
          <w:color w:val="000000"/>
          <w:sz w:val="22"/>
          <w:szCs w:val="22"/>
          <w:lang w:val="pl-PL" w:bidi="ar-SA"/>
        </w:rPr>
        <w:t xml:space="preserve">Wykonawca został wyłoniony w wyniku postępowania znak </w:t>
      </w:r>
      <w:r>
        <w:rPr>
          <w:i w:val="false"/>
          <w:iCs w:val="false"/>
          <w:color w:val="000000"/>
          <w:sz w:val="22"/>
          <w:szCs w:val="22"/>
          <w:lang w:val="pl-PL" w:bidi="ar-SA"/>
        </w:rPr>
        <w:fldChar w:fldCharType="begin" w:fldLock="true"/>
      </w:r>
      <w:r>
        <w:instrText> DOCPROPERTY "Znak sprawy"</w:instrText>
      </w:r>
      <w:r>
        <w:fldChar w:fldCharType="separate"/>
      </w:r>
      <w:r>
        <w:t>RGT.ZP.271.3.2018</w:t>
      </w:r>
      <w:r>
        <w:fldChar w:fldCharType="end"/>
      </w:r>
      <w:r>
        <w:rPr>
          <w:i w:val="false"/>
          <w:iCs w:val="false"/>
          <w:color w:val="000000"/>
          <w:sz w:val="22"/>
          <w:szCs w:val="22"/>
          <w:lang w:val="pl-PL" w:bidi="ar-SA"/>
        </w:rPr>
        <w:t xml:space="preserve"> przeprowadzonego w trybie przetargu nieograniczonego o wartości poniżej kwot określonych w art. 11 ust. 8 ustawy z 29.01.2004r. Prawo zamówień publicznych </w:t>
      </w:r>
      <w:r>
        <w:rPr>
          <w:b w:val="false"/>
          <w:bCs w:val="false"/>
          <w:i w:val="false"/>
          <w:iCs w:val="false"/>
          <w:color w:val="000000"/>
          <w:sz w:val="22"/>
          <w:szCs w:val="22"/>
          <w:u w:val="none"/>
          <w:lang w:val="pl-PL" w:eastAsia="pl-PL" w:bidi="pl-PL"/>
        </w:rPr>
        <w:t>(</w:t>
      </w:r>
      <w:r>
        <w:rPr>
          <w:rFonts w:eastAsia="Arial" w:cs="Arial"/>
          <w:b w:val="false"/>
          <w:bCs w:val="false"/>
          <w:i/>
          <w:iCs/>
          <w:color w:val="000000"/>
          <w:sz w:val="22"/>
          <w:szCs w:val="22"/>
          <w:u w:val="none"/>
          <w:lang w:val="pl-PL" w:eastAsia="pl-PL" w:bidi="pl-PL"/>
        </w:rPr>
        <w:t>t.j.Dz.U.2017.1579 z późn. zm</w:t>
      </w:r>
      <w:r>
        <w:rPr>
          <w:b w:val="false"/>
          <w:bCs w:val="false"/>
          <w:i/>
          <w:iCs w:val="false"/>
          <w:color w:val="000000"/>
          <w:sz w:val="22"/>
          <w:szCs w:val="22"/>
          <w:u w:val="none"/>
          <w:lang w:val="pl-PL" w:eastAsia="pl-PL" w:bidi="pl-PL"/>
        </w:rPr>
        <w:t>)</w:t>
      </w:r>
      <w:r>
        <w:rPr>
          <w:b w:val="false"/>
          <w:bCs w:val="false"/>
          <w:i w:val="false"/>
          <w:iCs w:val="false"/>
          <w:color w:val="000000"/>
          <w:sz w:val="22"/>
          <w:szCs w:val="22"/>
          <w:u w:val="none"/>
          <w:lang w:val="pl-PL" w:eastAsia="pl-PL" w:bidi="ar-SA"/>
        </w:rPr>
        <w:t xml:space="preserve">. </w:t>
      </w:r>
    </w:p>
    <w:p>
      <w:pPr>
        <w:pStyle w:val="Tretekstu"/>
        <w:suppressAutoHyphens w:val="true"/>
        <w:spacing w:lineRule="auto" w:line="240" w:before="0" w:after="113"/>
        <w:ind w:left="0" w:right="0" w:hanging="0"/>
        <w:jc w:val="both"/>
        <w:rPr>
          <w:rFonts w:ascii="Arial" w:hAnsi="Arial"/>
          <w:i w:val="false"/>
          <w:i w:val="false"/>
          <w:iCs w:val="false"/>
          <w:color w:val="000000"/>
          <w:sz w:val="22"/>
          <w:szCs w:val="22"/>
          <w:lang w:val="pl-PL" w:bidi="ar-SA"/>
        </w:rPr>
      </w:pPr>
      <w:r>
        <w:rPr>
          <w:i w:val="false"/>
          <w:iCs w:val="false"/>
          <w:color w:val="000000"/>
          <w:sz w:val="22"/>
          <w:szCs w:val="22"/>
          <w:lang w:val="pl-PL" w:bidi="ar-SA"/>
        </w:rPr>
      </w:r>
    </w:p>
    <w:p>
      <w:pPr>
        <w:pStyle w:val="Tretekstu"/>
        <w:suppressAutoHyphens w:val="true"/>
        <w:spacing w:lineRule="auto" w:line="240" w:before="0" w:after="113"/>
        <w:ind w:left="0" w:right="0" w:hanging="0"/>
        <w:jc w:val="center"/>
        <w:rPr>
          <w:rFonts w:ascii="Arial" w:hAnsi="Arial"/>
          <w:b/>
          <w:b/>
          <w:bCs/>
          <w:i w:val="false"/>
          <w:i w:val="false"/>
          <w:iCs w:val="false"/>
          <w:color w:val="000000"/>
          <w:sz w:val="22"/>
          <w:szCs w:val="22"/>
          <w:lang w:val="pl-PL" w:bidi="ar-SA"/>
        </w:rPr>
      </w:pPr>
      <w:r>
        <w:rPr>
          <w:b/>
          <w:bCs/>
          <w:i w:val="false"/>
          <w:iCs w:val="false"/>
          <w:color w:val="000000"/>
          <w:sz w:val="22"/>
          <w:szCs w:val="22"/>
          <w:lang w:val="pl-PL" w:bidi="ar-SA"/>
        </w:rPr>
        <w:t>§ 1. Przedmiot umowy</w:t>
      </w:r>
    </w:p>
    <w:p>
      <w:pPr>
        <w:pStyle w:val="Tretekstu"/>
        <w:numPr>
          <w:ilvl w:val="0"/>
          <w:numId w:val="29"/>
        </w:numPr>
        <w:rPr>
          <w:rFonts w:ascii="Arial" w:hAnsi="Arial" w:eastAsia="Lucida Sans Unicode" w:cs="Tahoma"/>
          <w:b w:val="false"/>
          <w:b w:val="false"/>
          <w:bCs w:val="false"/>
          <w:i w:val="false"/>
          <w:i w:val="false"/>
          <w:iCs w:val="false"/>
          <w:color w:val="000000"/>
          <w:sz w:val="22"/>
          <w:szCs w:val="32"/>
          <w:u w:val="none"/>
          <w:lang w:eastAsia="pl-PL" w:bidi="pl-PL"/>
        </w:rPr>
      </w:pPr>
      <w:r>
        <w:rPr>
          <w:rFonts w:eastAsia="Lucida Sans Unicode" w:cs="Tahoma"/>
          <w:b w:val="false"/>
          <w:bCs w:val="false"/>
          <w:i w:val="false"/>
          <w:iCs w:val="false"/>
          <w:color w:val="000000"/>
          <w:sz w:val="22"/>
          <w:szCs w:val="32"/>
          <w:u w:val="none"/>
          <w:lang w:eastAsia="pl-PL" w:bidi="pl-PL"/>
        </w:rPr>
        <w:t>Przedmiotem umowy jest budowa ekologicznej ścieżki dydaktycznej nad brzegiem jeziora Mildzie w Gminie Miłakowo, w celu ochrony in-situ zagrożonych gatunków i siedlisk przyrodniczych.</w:t>
      </w:r>
    </w:p>
    <w:p>
      <w:pPr>
        <w:pStyle w:val="Tretekstu"/>
        <w:numPr>
          <w:ilvl w:val="0"/>
          <w:numId w:val="29"/>
        </w:numPr>
        <w:jc w:val="both"/>
        <w:rPr>
          <w:rFonts w:ascii="Arial" w:hAnsi="Arial"/>
          <w:sz w:val="22"/>
          <w:szCs w:val="22"/>
        </w:rPr>
      </w:pPr>
      <w:r>
        <w:rPr>
          <w:sz w:val="22"/>
          <w:szCs w:val="22"/>
        </w:rPr>
        <w:t xml:space="preserve">Szczegółowy opis przedmiotu zamówienia został określony w dokumentacji projektowej  stanowiącej załącznik nr 7 do SIWZ. </w:t>
      </w:r>
    </w:p>
    <w:p>
      <w:pPr>
        <w:pStyle w:val="Tretekstu"/>
        <w:numPr>
          <w:ilvl w:val="0"/>
          <w:numId w:val="29"/>
        </w:numPr>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b w:val="false"/>
          <w:bCs w:val="false"/>
          <w:i w:val="false"/>
          <w:iCs w:val="false"/>
          <w:color w:val="000000"/>
          <w:sz w:val="22"/>
          <w:szCs w:val="22"/>
        </w:rPr>
        <w:t>Zamawiający zastrzega sobie prawo rezygnacji z części zakresu robót. W takiej sytuacji ostateczne wynagrodzenie wykonawcy zostanie pomniejszone zgodnie z przedstawionym przed podpisaniem umowy kosztorysem ofertowym.</w:t>
      </w:r>
    </w:p>
    <w:p>
      <w:pPr>
        <w:pStyle w:val="Tretekstu"/>
        <w:numPr>
          <w:ilvl w:val="0"/>
          <w:numId w:val="29"/>
        </w:numPr>
        <w:jc w:val="both"/>
        <w:rPr>
          <w:rFonts w:ascii="Arial" w:hAnsi="Arial" w:eastAsia="Lucida Sans Unicode" w:cs="Tahoma"/>
          <w:b w:val="false"/>
          <w:b w:val="false"/>
          <w:bCs w:val="false"/>
          <w:i w:val="false"/>
          <w:i w:val="false"/>
          <w:iCs w:val="false"/>
          <w:color w:val="000000"/>
          <w:sz w:val="22"/>
          <w:szCs w:val="22"/>
        </w:rPr>
      </w:pPr>
      <w:r>
        <w:rPr>
          <w:rFonts w:eastAsia="Lucida Sans Unicode" w:cs="Tahoma"/>
          <w:b w:val="false"/>
          <w:bCs w:val="false"/>
          <w:i w:val="false"/>
          <w:iCs w:val="false"/>
          <w:color w:val="000000"/>
          <w:sz w:val="22"/>
          <w:szCs w:val="22"/>
        </w:rPr>
        <w:t xml:space="preserve">Zamawiający zobowiązuje Wykonawcę do zagospodarowania - we własnym zakresie i na własny koszt - wszelkiego urobku z robót ziemnych oraz robót rozbiórkowych (Zamawiający nie wskazuje miejsca wywozu urobku). </w:t>
      </w:r>
    </w:p>
    <w:p>
      <w:pPr>
        <w:pStyle w:val="Tretekstu"/>
        <w:numPr>
          <w:ilvl w:val="0"/>
          <w:numId w:val="29"/>
        </w:numPr>
        <w:jc w:val="both"/>
        <w:rPr>
          <w:rFonts w:ascii="Arial" w:hAnsi="Arial"/>
          <w:sz w:val="22"/>
          <w:szCs w:val="22"/>
        </w:rPr>
      </w:pPr>
      <w:r>
        <w:rPr>
          <w:sz w:val="22"/>
          <w:szCs w:val="22"/>
        </w:rPr>
        <w:t>Wykonawca realizuje roboty z materiałów i urządzeń własnych lub powierzonych. Zastosowane materiały powinny posiadać atesty, aprobaty, certyfikaty. Zamawiający zastrzega sobie prawo do sprawdzania jakości i ilości zastosowanych materiałów.</w:t>
      </w:r>
    </w:p>
    <w:p>
      <w:pPr>
        <w:pStyle w:val="Tretekstu"/>
        <w:numPr>
          <w:ilvl w:val="0"/>
          <w:numId w:val="29"/>
        </w:numPr>
        <w:tabs>
          <w:tab w:val="left" w:pos="150" w:leader="none"/>
        </w:tabs>
        <w:spacing w:lineRule="auto" w:line="240" w:before="0" w:after="113"/>
        <w:jc w:val="both"/>
        <w:rPr>
          <w:rFonts w:ascii="Arial" w:hAnsi="Arial"/>
          <w:color w:val="000000"/>
          <w:sz w:val="22"/>
          <w:szCs w:val="22"/>
        </w:rPr>
      </w:pPr>
      <w:r>
        <w:rPr>
          <w:color w:val="000000"/>
          <w:sz w:val="22"/>
          <w:szCs w:val="22"/>
        </w:rPr>
        <w:t>Niniejsze zadanie dofinansowane jest z Europejskiego Funduszu Rozwoju Regionalnego i budżetu państwa w ramach Regionalnego Programu Operacyjnego Województwa Warmińsko – Mazurskiego na lata 2014-2020.</w:t>
      </w:r>
    </w:p>
    <w:p>
      <w:pPr>
        <w:pStyle w:val="Tretekstu"/>
        <w:tabs>
          <w:tab w:val="left" w:pos="150" w:leader="none"/>
        </w:tabs>
        <w:spacing w:lineRule="auto" w:line="240" w:before="0" w:after="113"/>
        <w:jc w:val="both"/>
        <w:rPr>
          <w:rFonts w:ascii="Arial" w:hAnsi="Arial"/>
          <w:b w:val="false"/>
          <w:b w:val="false"/>
          <w:bCs w:val="false"/>
          <w:color w:val="000000"/>
          <w:sz w:val="22"/>
          <w:szCs w:val="22"/>
          <w:u w:val="none"/>
        </w:rPr>
      </w:pPr>
      <w:r>
        <w:rPr>
          <w:b w:val="false"/>
          <w:bCs w:val="false"/>
          <w:color w:val="000000"/>
          <w:sz w:val="22"/>
          <w:szCs w:val="22"/>
          <w:u w:val="none"/>
        </w:rPr>
      </w:r>
    </w:p>
    <w:p>
      <w:pPr>
        <w:pStyle w:val="Tretekstu"/>
        <w:suppressAutoHyphens w:val="true"/>
        <w:spacing w:lineRule="auto" w:line="240" w:before="0" w:after="113"/>
        <w:jc w:val="center"/>
        <w:rPr>
          <w:rFonts w:ascii="Arial" w:hAnsi="Arial"/>
          <w:b/>
          <w:b/>
          <w:bCs/>
          <w:i w:val="false"/>
          <w:i w:val="false"/>
          <w:iCs w:val="false"/>
          <w:color w:val="000000"/>
          <w:sz w:val="22"/>
          <w:szCs w:val="22"/>
          <w:lang w:val="pl-PL" w:bidi="ar-SA"/>
        </w:rPr>
      </w:pPr>
      <w:r>
        <w:rPr>
          <w:b/>
          <w:bCs/>
          <w:i w:val="false"/>
          <w:iCs w:val="false"/>
          <w:color w:val="000000"/>
          <w:sz w:val="22"/>
          <w:szCs w:val="22"/>
          <w:lang w:val="pl-PL" w:bidi="ar-SA"/>
        </w:rPr>
        <w:t>§ 2. Wynagrodzenie. Warunki płatności.</w:t>
      </w:r>
    </w:p>
    <w:p>
      <w:pPr>
        <w:pStyle w:val="Tretekstu"/>
        <w:numPr>
          <w:ilvl w:val="0"/>
          <w:numId w:val="43"/>
        </w:numPr>
        <w:spacing w:before="0" w:after="113"/>
        <w:rPr>
          <w:rFonts w:ascii="Arial" w:hAnsi="Arial"/>
          <w:color w:val="auto"/>
          <w:sz w:val="22"/>
          <w:szCs w:val="22"/>
        </w:rPr>
      </w:pPr>
      <w:r>
        <w:rPr>
          <w:color w:val="auto"/>
          <w:sz w:val="22"/>
          <w:szCs w:val="22"/>
        </w:rPr>
        <w:t>Ryczałtowa wartość przedmiotu umowy wynosi: ………… zł brutto (słownie brutto: …………).</w:t>
      </w:r>
    </w:p>
    <w:p>
      <w:pPr>
        <w:pStyle w:val="Tretekstu"/>
        <w:numPr>
          <w:ilvl w:val="0"/>
          <w:numId w:val="43"/>
        </w:numPr>
        <w:spacing w:before="0" w:after="113"/>
        <w:jc w:val="both"/>
        <w:rPr>
          <w:rFonts w:ascii="Arial" w:hAnsi="Arial"/>
          <w:color w:val="auto"/>
          <w:sz w:val="22"/>
          <w:szCs w:val="22"/>
        </w:rPr>
      </w:pPr>
      <w:r>
        <w:rPr>
          <w:color w:val="auto"/>
          <w:sz w:val="22"/>
          <w:szCs w:val="22"/>
        </w:rPr>
        <w:t>Strony umowy stwierdzają, że wynagrodzenie ryczałtowe, o którym mowa w ust. 1 zostało poprawnie określone z pełną odpowiedzialnością Wykonawcy za interpretację danych i jest ono wystarczające przez cały czas trwania umowy wraz z okresem rękojmi bez możliwości jego zmiany w trakcie trwania umowy oraz pokrywa wszelkie zobowiązania Wykonawcy według umowy i wszystko, co konieczne dla właściwej realizacji i oddania Zamawiającemu przedmiotu umowy oraz niezwłocznego usunięcia wszystkich wad i dokonania potrzebnych napraw w okresie rękojmi.</w:t>
      </w:r>
    </w:p>
    <w:p>
      <w:pPr>
        <w:pStyle w:val="Normal"/>
        <w:numPr>
          <w:ilvl w:val="0"/>
          <w:numId w:val="43"/>
        </w:numPr>
        <w:jc w:val="both"/>
        <w:rPr/>
      </w:pPr>
      <w:r>
        <w:rPr>
          <w:rFonts w:ascii="Arial" w:hAnsi="Arial"/>
          <w:color w:val="auto"/>
          <w:sz w:val="22"/>
          <w:szCs w:val="22"/>
          <w:lang w:bidi="zxx"/>
        </w:rPr>
        <w:t xml:space="preserve">Płatności za faktury nastąpią na konto </w:t>
      </w:r>
      <w:r>
        <w:rPr>
          <w:rStyle w:val="Wykonawca"/>
          <w:rFonts w:ascii="Arial" w:hAnsi="Arial"/>
          <w:b/>
          <w:color w:val="auto"/>
          <w:sz w:val="22"/>
          <w:szCs w:val="22"/>
          <w:lang w:bidi="zxx"/>
        </w:rPr>
        <w:t xml:space="preserve">Wykonawcy </w:t>
      </w:r>
      <w:r>
        <w:rPr>
          <w:rStyle w:val="Wykonawca"/>
          <w:rFonts w:ascii="Arial" w:hAnsi="Arial"/>
          <w:b w:val="false"/>
          <w:bCs w:val="false"/>
          <w:i w:val="false"/>
          <w:iCs w:val="false"/>
          <w:color w:val="auto"/>
          <w:sz w:val="22"/>
          <w:szCs w:val="22"/>
          <w:lang w:bidi="zxx"/>
        </w:rPr>
        <w:t>nr ….......</w:t>
      </w:r>
      <w:r>
        <w:rPr>
          <w:rFonts w:ascii="Arial" w:hAnsi="Arial"/>
          <w:color w:val="auto"/>
          <w:sz w:val="22"/>
          <w:szCs w:val="22"/>
          <w:lang w:bidi="zxx"/>
        </w:rPr>
        <w:t xml:space="preserve"> w terminie do 30 dni od daty dostarczenia prawidłowo wystawionej faktury</w:t>
      </w:r>
      <w:r>
        <w:rPr>
          <w:rStyle w:val="Wykonawca"/>
          <w:rFonts w:ascii="Arial" w:hAnsi="Arial"/>
          <w:color w:val="auto"/>
          <w:sz w:val="22"/>
          <w:szCs w:val="22"/>
          <w:lang w:bidi="zxx"/>
        </w:rPr>
        <w:t xml:space="preserve">, </w:t>
      </w:r>
      <w:r>
        <w:rPr>
          <w:rStyle w:val="Wykonawca"/>
          <w:rFonts w:ascii="Arial" w:hAnsi="Arial"/>
          <w:b w:val="false"/>
          <w:bCs w:val="false"/>
          <w:i w:val="false"/>
          <w:iCs w:val="false"/>
          <w:color w:val="auto"/>
          <w:sz w:val="22"/>
          <w:szCs w:val="22"/>
          <w:lang w:bidi="zxx"/>
        </w:rPr>
        <w:t xml:space="preserve">po dokonaniu poszczególnych czynności odbiorowych z zastrzeżeniem § 7 ust. 20 niniejszej umowy </w:t>
      </w:r>
      <w:r>
        <w:rPr>
          <w:rFonts w:ascii="Arial" w:hAnsi="Arial"/>
          <w:b w:val="false"/>
          <w:bCs w:val="false"/>
          <w:i w:val="false"/>
          <w:iCs w:val="false"/>
          <w:color w:val="auto"/>
          <w:sz w:val="22"/>
          <w:szCs w:val="22"/>
          <w:lang w:bidi="zxx"/>
        </w:rPr>
        <w:t>.</w:t>
      </w:r>
    </w:p>
    <w:p>
      <w:pPr>
        <w:pStyle w:val="Normal"/>
        <w:numPr>
          <w:ilvl w:val="0"/>
          <w:numId w:val="43"/>
        </w:numPr>
        <w:jc w:val="both"/>
        <w:rPr/>
      </w:pPr>
      <w:r>
        <w:rPr>
          <w:rFonts w:ascii="Arial" w:hAnsi="Arial"/>
          <w:b w:val="false"/>
          <w:bCs w:val="false"/>
          <w:i w:val="false"/>
          <w:iCs w:val="false"/>
          <w:color w:val="auto"/>
          <w:sz w:val="22"/>
          <w:szCs w:val="22"/>
          <w:u w:val="none"/>
          <w:lang w:val="pl-PL" w:bidi="ar-SA"/>
        </w:rPr>
        <w:t xml:space="preserve">Wszelkie rozliczenia między </w:t>
      </w:r>
      <w:r>
        <w:rPr>
          <w:rStyle w:val="Wykonawca"/>
          <w:rFonts w:ascii="Arial" w:hAnsi="Arial"/>
          <w:b w:val="false"/>
          <w:bCs w:val="false"/>
          <w:i w:val="false"/>
          <w:iCs w:val="false"/>
          <w:color w:val="auto"/>
          <w:sz w:val="22"/>
          <w:szCs w:val="22"/>
          <w:u w:val="none"/>
          <w:lang w:val="pl-PL" w:bidi="ar-SA"/>
        </w:rPr>
        <w:t>Zamawiającym</w:t>
      </w:r>
      <w:r>
        <w:rPr>
          <w:rFonts w:ascii="Arial" w:hAnsi="Arial"/>
          <w:b w:val="false"/>
          <w:bCs w:val="false"/>
          <w:i w:val="false"/>
          <w:iCs w:val="false"/>
          <w:color w:val="auto"/>
          <w:sz w:val="22"/>
          <w:szCs w:val="22"/>
          <w:u w:val="none"/>
          <w:lang w:val="pl-PL" w:bidi="ar-SA"/>
        </w:rPr>
        <w:t xml:space="preserve"> i </w:t>
      </w:r>
      <w:r>
        <w:rPr>
          <w:rStyle w:val="Wykonawca"/>
          <w:rFonts w:ascii="Arial" w:hAnsi="Arial"/>
          <w:b w:val="false"/>
          <w:bCs w:val="false"/>
          <w:i w:val="false"/>
          <w:iCs w:val="false"/>
          <w:color w:val="auto"/>
          <w:sz w:val="22"/>
          <w:szCs w:val="22"/>
          <w:u w:val="none"/>
          <w:lang w:val="pl-PL" w:bidi="ar-SA"/>
        </w:rPr>
        <w:t>Wykonawcą</w:t>
      </w:r>
      <w:r>
        <w:rPr>
          <w:rFonts w:ascii="Arial" w:hAnsi="Arial"/>
          <w:b w:val="false"/>
          <w:bCs w:val="false"/>
          <w:i w:val="false"/>
          <w:iCs w:val="false"/>
          <w:color w:val="auto"/>
          <w:sz w:val="22"/>
          <w:szCs w:val="22"/>
          <w:u w:val="none"/>
          <w:lang w:val="pl-PL" w:bidi="ar-SA"/>
        </w:rPr>
        <w:t xml:space="preserve"> będą prowadzone w PLN.</w:t>
      </w:r>
    </w:p>
    <w:p>
      <w:pPr>
        <w:pStyle w:val="Normal"/>
        <w:numPr>
          <w:ilvl w:val="0"/>
          <w:numId w:val="43"/>
        </w:numPr>
        <w:jc w:val="both"/>
        <w:rPr>
          <w:rFonts w:ascii="Arial" w:hAnsi="Arial"/>
          <w:b w:val="false"/>
          <w:b w:val="false"/>
          <w:bCs w:val="false"/>
          <w:i w:val="false"/>
          <w:i w:val="false"/>
          <w:iCs w:val="false"/>
          <w:color w:val="auto"/>
          <w:sz w:val="22"/>
          <w:szCs w:val="22"/>
          <w:u w:val="none"/>
          <w:lang w:val="pl-PL" w:bidi="ar-SA"/>
        </w:rPr>
      </w:pPr>
      <w:r>
        <w:rPr>
          <w:rFonts w:ascii="Arial" w:hAnsi="Arial"/>
          <w:b w:val="false"/>
          <w:bCs w:val="false"/>
          <w:i w:val="false"/>
          <w:iCs w:val="false"/>
          <w:color w:val="auto"/>
          <w:sz w:val="22"/>
          <w:szCs w:val="22"/>
          <w:u w:val="none"/>
          <w:lang w:val="pl-PL" w:bidi="ar-SA"/>
        </w:rPr>
        <w:t xml:space="preserve">Wykonawca nie może bez zgody Zamawiającego dokonać przelewu wierzytelności, przysługującej mu wobec Zamawiającego, na rzecz osoby trzeciej. </w:t>
      </w:r>
    </w:p>
    <w:p>
      <w:pPr>
        <w:pStyle w:val="Normal"/>
        <w:numPr>
          <w:ilvl w:val="0"/>
          <w:numId w:val="43"/>
        </w:numPr>
        <w:jc w:val="both"/>
        <w:rPr>
          <w:rFonts w:ascii="Arial" w:hAnsi="Arial" w:eastAsia="Lucida Sans Unicode" w:cs="Tahoma"/>
          <w:b w:val="false"/>
          <w:b w:val="false"/>
          <w:bCs w:val="false"/>
          <w:i w:val="false"/>
          <w:i w:val="false"/>
          <w:iCs w:val="false"/>
          <w:color w:val="000000"/>
          <w:sz w:val="22"/>
          <w:szCs w:val="22"/>
          <w:highlight w:val="white"/>
          <w:u w:val="none"/>
          <w:lang w:val="pl-PL" w:bidi="ar-SA"/>
        </w:rPr>
      </w:pPr>
      <w:r>
        <w:rPr>
          <w:rFonts w:eastAsia="Lucida Sans Unicode" w:cs="Tahoma" w:ascii="Arial" w:hAnsi="Arial"/>
          <w:b w:val="false"/>
          <w:bCs w:val="false"/>
          <w:i w:val="false"/>
          <w:iCs w:val="false"/>
          <w:color w:val="000000"/>
          <w:sz w:val="22"/>
          <w:szCs w:val="22"/>
          <w:highlight w:val="white"/>
          <w:u w:val="none"/>
          <w:lang w:val="pl-PL" w:bidi="ar-SA"/>
        </w:rPr>
        <w:t>Przewiduje się następujące płatności częściowe zgodnie z poniższym wzorem:</w:t>
      </w:r>
    </w:p>
    <w:p>
      <w:pPr>
        <w:pStyle w:val="Normal"/>
        <w:numPr>
          <w:ilvl w:val="1"/>
          <w:numId w:val="43"/>
        </w:numPr>
        <w:jc w:val="both"/>
        <w:rPr>
          <w:rFonts w:ascii="Arial" w:hAnsi="Arial" w:eastAsia="Lucida Sans Unicode" w:cs="Tahoma"/>
          <w:b w:val="false"/>
          <w:b w:val="false"/>
          <w:bCs w:val="false"/>
          <w:i w:val="false"/>
          <w:i w:val="false"/>
          <w:iCs w:val="false"/>
          <w:color w:val="000000"/>
          <w:sz w:val="22"/>
          <w:szCs w:val="22"/>
          <w:highlight w:val="white"/>
          <w:u w:val="none"/>
          <w:lang w:val="pl-PL" w:bidi="ar-SA"/>
        </w:rPr>
      </w:pPr>
      <w:r>
        <w:rPr>
          <w:rFonts w:eastAsia="Lucida Sans Unicode" w:cs="Tahoma" w:ascii="Arial" w:hAnsi="Arial"/>
          <w:b w:val="false"/>
          <w:bCs w:val="false"/>
          <w:i w:val="false"/>
          <w:iCs w:val="false"/>
          <w:color w:val="000000"/>
          <w:sz w:val="22"/>
          <w:szCs w:val="22"/>
          <w:highlight w:val="white"/>
          <w:u w:val="none"/>
          <w:lang w:val="pl-PL" w:bidi="ar-SA"/>
        </w:rPr>
        <w:t>faktura częściowa wystawiona na kwotę stanowiącą do 30% ceny brutto ustalonej w formularzu ofertowym, po zaawansowaniu co najmniej 30 % zadania, na podstawie przejściowego świadectwa płatności,</w:t>
      </w:r>
    </w:p>
    <w:p>
      <w:pPr>
        <w:pStyle w:val="Normal"/>
        <w:numPr>
          <w:ilvl w:val="1"/>
          <w:numId w:val="43"/>
        </w:numPr>
        <w:jc w:val="both"/>
        <w:rPr>
          <w:rFonts w:ascii="Arial" w:hAnsi="Arial" w:eastAsia="Lucida Sans Unicode" w:cs="Tahoma"/>
          <w:b w:val="false"/>
          <w:b w:val="false"/>
          <w:bCs w:val="false"/>
          <w:i w:val="false"/>
          <w:i w:val="false"/>
          <w:iCs w:val="false"/>
          <w:color w:val="000000"/>
          <w:sz w:val="22"/>
          <w:szCs w:val="22"/>
          <w:highlight w:val="white"/>
          <w:u w:val="none"/>
          <w:lang w:val="pl-PL" w:bidi="ar-SA"/>
        </w:rPr>
      </w:pPr>
      <w:r>
        <w:rPr>
          <w:rFonts w:eastAsia="Lucida Sans Unicode" w:cs="Tahoma" w:ascii="Arial" w:hAnsi="Arial"/>
          <w:b w:val="false"/>
          <w:bCs w:val="false"/>
          <w:i w:val="false"/>
          <w:iCs w:val="false"/>
          <w:color w:val="000000"/>
          <w:sz w:val="22"/>
          <w:szCs w:val="22"/>
          <w:highlight w:val="white"/>
          <w:u w:val="none"/>
          <w:lang w:val="pl-PL" w:bidi="ar-SA"/>
        </w:rPr>
        <w:t>faktura częściowa wystawiona na kwotę stanowiącą do 30% ceny brutto ustalonej w formularzu ofertowym,  po zaawansowaniu co najmniej 60 % zadania, na podstawie przejściowego świadectwa płatności,</w:t>
      </w:r>
    </w:p>
    <w:p>
      <w:pPr>
        <w:pStyle w:val="Normal"/>
        <w:numPr>
          <w:ilvl w:val="1"/>
          <w:numId w:val="43"/>
        </w:numPr>
        <w:jc w:val="both"/>
        <w:rPr>
          <w:rFonts w:ascii="Arial" w:hAnsi="Arial" w:eastAsia="Lucida Sans Unicode" w:cs="Tahoma"/>
          <w:b w:val="false"/>
          <w:b w:val="false"/>
          <w:bCs w:val="false"/>
          <w:i w:val="false"/>
          <w:i w:val="false"/>
          <w:iCs w:val="false"/>
          <w:color w:val="000000"/>
          <w:sz w:val="22"/>
          <w:szCs w:val="22"/>
          <w:highlight w:val="white"/>
          <w:u w:val="none"/>
          <w:lang w:val="pl-PL" w:bidi="ar-SA"/>
        </w:rPr>
      </w:pPr>
      <w:r>
        <w:rPr>
          <w:rFonts w:eastAsia="Lucida Sans Unicode" w:cs="Tahoma" w:ascii="Arial" w:hAnsi="Arial"/>
          <w:b w:val="false"/>
          <w:bCs w:val="false"/>
          <w:i w:val="false"/>
          <w:iCs w:val="false"/>
          <w:color w:val="000000"/>
          <w:sz w:val="22"/>
          <w:szCs w:val="22"/>
          <w:highlight w:val="white"/>
          <w:u w:val="none"/>
          <w:lang w:val="pl-PL" w:bidi="ar-SA"/>
        </w:rPr>
        <w:t>faktura częściowa wystawiona na kwotę stanowiącą do 30% ceny brutto ustalonej w formularzu ofertowym,  po zaawansowaniu co najmniej 90 % zadania, na podstawie przejściowego świadectwa płatności,</w:t>
      </w:r>
    </w:p>
    <w:p>
      <w:pPr>
        <w:pStyle w:val="Normal"/>
        <w:numPr>
          <w:ilvl w:val="1"/>
          <w:numId w:val="43"/>
        </w:numPr>
        <w:jc w:val="both"/>
        <w:rPr>
          <w:rFonts w:ascii="Arial" w:hAnsi="Arial" w:eastAsia="Lucida Sans Unicode" w:cs="Tahoma"/>
          <w:b w:val="false"/>
          <w:b w:val="false"/>
          <w:bCs w:val="false"/>
          <w:i w:val="false"/>
          <w:i w:val="false"/>
          <w:iCs w:val="false"/>
          <w:color w:val="000000"/>
          <w:sz w:val="22"/>
          <w:szCs w:val="22"/>
          <w:highlight w:val="white"/>
          <w:u w:val="none"/>
          <w:lang w:val="pl-PL" w:bidi="ar-SA"/>
        </w:rPr>
      </w:pPr>
      <w:r>
        <w:rPr>
          <w:rFonts w:eastAsia="Lucida Sans Unicode" w:cs="Tahoma" w:ascii="Arial" w:hAnsi="Arial"/>
          <w:b w:val="false"/>
          <w:bCs w:val="false"/>
          <w:i w:val="false"/>
          <w:iCs w:val="false"/>
          <w:color w:val="000000"/>
          <w:sz w:val="22"/>
          <w:szCs w:val="22"/>
          <w:highlight w:val="white"/>
          <w:u w:val="none"/>
          <w:lang w:val="pl-PL" w:bidi="ar-SA"/>
        </w:rPr>
        <w:t>faktura końcowa wystawiona na pozostałą kwotę ceny brutto ustalonej w formularzu ofertowym po odbiorze końcowym o którym mowa w § 2 ust. 3 projektu umowy.</w:t>
      </w:r>
    </w:p>
    <w:p>
      <w:pPr>
        <w:pStyle w:val="Normal"/>
        <w:numPr>
          <w:ilvl w:val="0"/>
          <w:numId w:val="0"/>
        </w:numPr>
        <w:spacing w:before="0" w:after="0"/>
        <w:ind w:left="720" w:hanging="0"/>
        <w:jc w:val="both"/>
        <w:rPr>
          <w:rFonts w:ascii="Arial" w:hAnsi="Arial"/>
          <w:b w:val="false"/>
          <w:b w:val="false"/>
          <w:bCs w:val="false"/>
          <w:i w:val="false"/>
          <w:i w:val="false"/>
          <w:iCs w:val="false"/>
          <w:color w:val="000000"/>
          <w:sz w:val="22"/>
          <w:szCs w:val="22"/>
          <w:u w:val="none"/>
          <w:lang w:val="pl-PL" w:bidi="ar-SA"/>
        </w:rPr>
      </w:pPr>
      <w:r>
        <w:rPr>
          <w:rFonts w:ascii="Arial" w:hAnsi="Arial"/>
          <w:b w:val="false"/>
          <w:bCs w:val="false"/>
          <w:i w:val="false"/>
          <w:iCs w:val="false"/>
          <w:color w:val="000000"/>
          <w:sz w:val="22"/>
          <w:szCs w:val="22"/>
          <w:u w:val="none"/>
          <w:lang w:val="pl-PL" w:bidi="ar-SA"/>
        </w:rPr>
      </w:r>
    </w:p>
    <w:p>
      <w:pPr>
        <w:pStyle w:val="Normal"/>
        <w:suppressAutoHyphens w:val="true"/>
        <w:spacing w:lineRule="auto" w:line="240" w:before="0" w:after="113"/>
        <w:jc w:val="center"/>
        <w:rPr>
          <w:rFonts w:ascii="Arial" w:hAnsi="Arial"/>
          <w:b/>
          <w:b/>
          <w:bCs/>
          <w:i w:val="false"/>
          <w:i w:val="false"/>
          <w:iCs w:val="false"/>
          <w:color w:val="000000"/>
          <w:sz w:val="22"/>
          <w:szCs w:val="22"/>
          <w:u w:val="none"/>
          <w:lang w:val="pl-PL" w:bidi="ar-SA"/>
        </w:rPr>
      </w:pPr>
      <w:r>
        <w:rPr>
          <w:rFonts w:ascii="Arial" w:hAnsi="Arial"/>
          <w:b/>
          <w:bCs/>
          <w:i w:val="false"/>
          <w:iCs w:val="false"/>
          <w:color w:val="000000"/>
          <w:sz w:val="22"/>
          <w:szCs w:val="22"/>
          <w:u w:val="none"/>
          <w:lang w:val="pl-PL" w:bidi="ar-SA"/>
        </w:rPr>
        <w:t>§ 3. Termin realizacji zadania.</w:t>
      </w:r>
    </w:p>
    <w:p>
      <w:pPr>
        <w:pStyle w:val="Tretekstu"/>
        <w:numPr>
          <w:ilvl w:val="0"/>
          <w:numId w:val="31"/>
        </w:numPr>
        <w:rPr>
          <w:rFonts w:ascii="Arial" w:hAnsi="Arial"/>
          <w:color w:val="auto"/>
          <w:sz w:val="22"/>
          <w:szCs w:val="22"/>
        </w:rPr>
      </w:pPr>
      <w:r>
        <w:rPr>
          <w:color w:val="auto"/>
          <w:sz w:val="22"/>
          <w:szCs w:val="22"/>
        </w:rPr>
        <w:t>Termin realizacji zadania – od</w:t>
      </w:r>
      <w:r>
        <w:rPr>
          <w:color w:val="auto"/>
          <w:sz w:val="22"/>
          <w:szCs w:val="22"/>
        </w:rPr>
        <w:t xml:space="preserve"> dnia zawarcia umowy.</w:t>
      </w:r>
    </w:p>
    <w:p>
      <w:pPr>
        <w:pStyle w:val="Tretekstu"/>
        <w:numPr>
          <w:ilvl w:val="0"/>
          <w:numId w:val="31"/>
        </w:numPr>
        <w:spacing w:lineRule="auto" w:line="240"/>
        <w:jc w:val="both"/>
        <w:rPr>
          <w:rFonts w:ascii="Arial" w:hAnsi="Arial"/>
          <w:sz w:val="22"/>
          <w:szCs w:val="22"/>
        </w:rPr>
      </w:pPr>
      <w:r>
        <w:rPr>
          <w:b w:val="false"/>
          <w:bCs w:val="false"/>
          <w:i w:val="false"/>
          <w:iCs w:val="false"/>
          <w:color w:val="auto"/>
          <w:sz w:val="22"/>
          <w:szCs w:val="22"/>
          <w:u w:val="none"/>
          <w:lang w:val="pl-PL" w:bidi="ar-SA"/>
        </w:rPr>
        <w:t xml:space="preserve">Zakończenie realizacji zadania </w:t>
      </w:r>
      <w:r>
        <w:rPr>
          <w:b w:val="false"/>
          <w:bCs w:val="false"/>
          <w:i w:val="false"/>
          <w:iCs w:val="false"/>
          <w:color w:val="auto"/>
          <w:sz w:val="22"/>
          <w:szCs w:val="22"/>
          <w:highlight w:val="white"/>
          <w:u w:val="none"/>
          <w:lang w:val="pl-PL" w:bidi="ar-SA"/>
        </w:rPr>
        <w:t>d</w:t>
      </w:r>
      <w:r>
        <w:rPr>
          <w:b w:val="false"/>
          <w:bCs w:val="false"/>
          <w:i w:val="false"/>
          <w:iCs w:val="false"/>
          <w:color w:val="auto"/>
          <w:sz w:val="22"/>
          <w:szCs w:val="22"/>
          <w:u w:val="none"/>
          <w:lang w:val="pl-PL" w:bidi="ar-SA"/>
        </w:rPr>
        <w:t>o 30.04.2019 r</w:t>
      </w:r>
      <w:r>
        <w:rPr>
          <w:b w:val="false"/>
          <w:bCs w:val="false"/>
          <w:i w:val="false"/>
          <w:iCs w:val="false"/>
          <w:color w:val="auto"/>
          <w:sz w:val="22"/>
          <w:szCs w:val="22"/>
          <w:u w:val="none"/>
          <w:lang w:val="pl-PL" w:bidi="ar-SA"/>
        </w:rPr>
        <w:t>. Jest to termin zakończenia wykonanych robót i zgłoszenia gotowości do odbioru, po którym nastąpi odbiór końcowy.</w:t>
      </w:r>
    </w:p>
    <w:p>
      <w:pPr>
        <w:pStyle w:val="Tretekstupowka"/>
        <w:numPr>
          <w:ilvl w:val="0"/>
          <w:numId w:val="31"/>
        </w:numPr>
        <w:rPr>
          <w:rFonts w:ascii="Arial" w:hAnsi="Arial"/>
          <w:color w:val="auto"/>
          <w:sz w:val="22"/>
          <w:szCs w:val="22"/>
        </w:rPr>
      </w:pPr>
      <w:r>
        <w:rPr>
          <w:color w:val="auto"/>
          <w:sz w:val="22"/>
          <w:szCs w:val="22"/>
        </w:rPr>
        <w:t>Przekazanie terenu robót odbędzie się protokol</w:t>
      </w:r>
      <w:r>
        <w:rPr>
          <w:color w:val="auto"/>
          <w:sz w:val="22"/>
          <w:szCs w:val="22"/>
        </w:rPr>
        <w:t>arnie w terminie 14 dni roboczych od podpisania umowy.</w:t>
      </w:r>
    </w:p>
    <w:p>
      <w:pPr>
        <w:pStyle w:val="Tretekstupowka"/>
        <w:numPr>
          <w:ilvl w:val="0"/>
          <w:numId w:val="31"/>
        </w:numPr>
        <w:suppressLineNumbers/>
        <w:suppressAutoHyphens w:val="true"/>
        <w:spacing w:lineRule="auto" w:line="240" w:before="0" w:after="113"/>
        <w:jc w:val="both"/>
        <w:rPr>
          <w:rFonts w:ascii="Arial" w:hAnsi="Arial"/>
          <w:b w:val="false"/>
          <w:b w:val="false"/>
          <w:bCs w:val="false"/>
          <w:i w:val="false"/>
          <w:i w:val="false"/>
          <w:iCs w:val="false"/>
          <w:color w:val="auto"/>
          <w:sz w:val="22"/>
          <w:szCs w:val="22"/>
          <w:u w:val="none"/>
          <w:lang w:val="pl-PL" w:bidi="ar-SA"/>
        </w:rPr>
      </w:pPr>
      <w:r>
        <w:rPr>
          <w:b w:val="false"/>
          <w:bCs w:val="false"/>
          <w:i w:val="false"/>
          <w:iCs w:val="false"/>
          <w:color w:val="auto"/>
          <w:sz w:val="22"/>
          <w:szCs w:val="22"/>
          <w:u w:val="none"/>
          <w:lang w:val="pl-PL" w:bidi="ar-SA"/>
        </w:rPr>
        <w:t>Odbiór końcowy zostanie przeprowadzony protokolarnie w terminie 14 dni roboczych od zgłoszenia przez Wykonawcę gotowości do odbioru lub terminu zakończenia realizacji zadania. Protokoły odbioru podpisują przedstawiciele Wykonawcy i Zamawiającego.</w:t>
      </w:r>
    </w:p>
    <w:p>
      <w:pPr>
        <w:pStyle w:val="Tretekstupowka"/>
        <w:suppressLineNumbers/>
        <w:suppressAutoHyphens w:val="true"/>
        <w:spacing w:lineRule="auto" w:line="240" w:before="0" w:after="113"/>
        <w:jc w:val="both"/>
        <w:rPr>
          <w:rFonts w:ascii="Arial" w:hAnsi="Arial"/>
          <w:b w:val="false"/>
          <w:b w:val="false"/>
          <w:bCs w:val="false"/>
          <w:i w:val="false"/>
          <w:i w:val="false"/>
          <w:iCs w:val="false"/>
          <w:color w:val="auto"/>
          <w:sz w:val="22"/>
          <w:szCs w:val="22"/>
          <w:highlight w:val="yellow"/>
          <w:u w:val="none"/>
          <w:lang w:val="pl-PL" w:bidi="ar-SA"/>
        </w:rPr>
      </w:pPr>
      <w:r>
        <w:rPr>
          <w:b w:val="false"/>
          <w:bCs w:val="false"/>
          <w:i w:val="false"/>
          <w:iCs w:val="false"/>
          <w:color w:val="auto"/>
          <w:sz w:val="22"/>
          <w:szCs w:val="22"/>
          <w:highlight w:val="yellow"/>
          <w:u w:val="none"/>
          <w:lang w:val="pl-PL" w:bidi="ar-SA"/>
        </w:rPr>
      </w:r>
    </w:p>
    <w:p>
      <w:pPr>
        <w:pStyle w:val="Tretekstu"/>
        <w:suppressLineNumbers/>
        <w:suppressAutoHyphens w:val="true"/>
        <w:spacing w:lineRule="auto" w:line="240" w:before="0" w:after="113"/>
        <w:jc w:val="center"/>
        <w:rPr>
          <w:rFonts w:ascii="Arial" w:hAnsi="Arial"/>
          <w:b/>
          <w:b/>
          <w:bCs/>
          <w:i w:val="false"/>
          <w:i w:val="false"/>
          <w:iCs w:val="false"/>
          <w:color w:val="auto"/>
          <w:sz w:val="22"/>
          <w:szCs w:val="22"/>
          <w:u w:val="none"/>
          <w:lang w:val="pl-PL" w:bidi="ar-SA"/>
        </w:rPr>
      </w:pPr>
      <w:r>
        <w:rPr>
          <w:b/>
          <w:bCs/>
          <w:i w:val="false"/>
          <w:iCs w:val="false"/>
          <w:color w:val="auto"/>
          <w:sz w:val="22"/>
          <w:szCs w:val="22"/>
          <w:u w:val="none"/>
          <w:lang w:val="pl-PL" w:bidi="ar-SA"/>
        </w:rPr>
        <w:t>§ 4.  Osoby do kontaktów</w:t>
      </w:r>
    </w:p>
    <w:p>
      <w:pPr>
        <w:pStyle w:val="Tretekstupowka"/>
        <w:numPr>
          <w:ilvl w:val="0"/>
          <w:numId w:val="44"/>
        </w:numPr>
        <w:suppressLineNumbers/>
        <w:suppressAutoHyphens w:val="true"/>
        <w:spacing w:lineRule="auto" w:line="240" w:before="0" w:after="113"/>
        <w:jc w:val="both"/>
        <w:rPr/>
      </w:pPr>
      <w:r>
        <w:rPr>
          <w:b w:val="false"/>
          <w:bCs w:val="false"/>
          <w:i w:val="false"/>
          <w:iCs w:val="false"/>
          <w:color w:val="000000"/>
          <w:sz w:val="22"/>
          <w:szCs w:val="22"/>
        </w:rPr>
        <w:t xml:space="preserve">Przedstawicielem </w:t>
      </w:r>
      <w:r>
        <w:rPr>
          <w:rStyle w:val="Wykonawca"/>
          <w:b w:val="false"/>
          <w:bCs w:val="false"/>
          <w:i w:val="false"/>
          <w:iCs w:val="false"/>
          <w:color w:val="000000"/>
          <w:sz w:val="22"/>
          <w:szCs w:val="22"/>
        </w:rPr>
        <w:t>Zamawiającego</w:t>
      </w:r>
      <w:r>
        <w:rPr>
          <w:b w:val="false"/>
          <w:bCs w:val="false"/>
          <w:i w:val="false"/>
          <w:iCs w:val="false"/>
          <w:color w:val="000000"/>
          <w:sz w:val="22"/>
          <w:szCs w:val="22"/>
        </w:rPr>
        <w:t xml:space="preserve"> będzie </w:t>
      </w:r>
      <w:r>
        <w:rPr>
          <w:b w:val="false"/>
          <w:bCs w:val="false"/>
          <w:i w:val="false"/>
          <w:iCs w:val="false"/>
          <w:color w:val="000000"/>
          <w:sz w:val="22"/>
          <w:szCs w:val="22"/>
          <w:u w:val="none"/>
        </w:rPr>
        <w:t xml:space="preserve">p. ..................... tel .................., </w:t>
      </w:r>
    </w:p>
    <w:p>
      <w:pPr>
        <w:pStyle w:val="Tretekstupowka"/>
        <w:numPr>
          <w:ilvl w:val="0"/>
          <w:numId w:val="44"/>
        </w:numPr>
        <w:suppressLineNumbers/>
        <w:suppressAutoHyphens w:val="true"/>
        <w:spacing w:lineRule="auto" w:line="240" w:before="0" w:after="113"/>
        <w:jc w:val="both"/>
        <w:rPr/>
      </w:pPr>
      <w:r>
        <w:rPr>
          <w:b w:val="false"/>
          <w:bCs w:val="false"/>
          <w:i w:val="false"/>
          <w:iCs w:val="false"/>
          <w:color w:val="000000"/>
          <w:sz w:val="22"/>
          <w:szCs w:val="22"/>
          <w:u w:val="none"/>
        </w:rPr>
        <w:t xml:space="preserve">Przedstawicielem </w:t>
      </w:r>
      <w:r>
        <w:rPr>
          <w:rStyle w:val="Wykonawca"/>
          <w:b w:val="false"/>
          <w:bCs w:val="false"/>
          <w:i w:val="false"/>
          <w:iCs w:val="false"/>
          <w:color w:val="000000"/>
          <w:sz w:val="22"/>
          <w:szCs w:val="22"/>
          <w:u w:val="none"/>
        </w:rPr>
        <w:t>Wykonawcy</w:t>
      </w:r>
      <w:r>
        <w:rPr>
          <w:b w:val="false"/>
          <w:bCs w:val="false"/>
          <w:i w:val="false"/>
          <w:iCs w:val="false"/>
          <w:color w:val="000000"/>
          <w:sz w:val="22"/>
          <w:szCs w:val="22"/>
          <w:u w:val="none"/>
        </w:rPr>
        <w:t xml:space="preserve"> będzie p. ..................... .</w:t>
      </w:r>
    </w:p>
    <w:p>
      <w:pPr>
        <w:pStyle w:val="Tretekstupowka"/>
        <w:numPr>
          <w:ilvl w:val="0"/>
          <w:numId w:val="44"/>
        </w:numPr>
        <w:suppressLineNumbers/>
        <w:suppressAutoHyphens w:val="true"/>
        <w:spacing w:lineRule="auto" w:line="240" w:before="0" w:after="113"/>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t xml:space="preserve">Wykonawca na swój koszt ustanawia: </w:t>
      </w:r>
    </w:p>
    <w:p>
      <w:pPr>
        <w:pStyle w:val="Tretekstupowka"/>
        <w:numPr>
          <w:ilvl w:val="1"/>
          <w:numId w:val="44"/>
        </w:numPr>
        <w:suppressLineNumbers/>
        <w:suppressAutoHyphens w:val="true"/>
        <w:spacing w:lineRule="auto" w:line="240" w:before="0" w:after="113"/>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t>kierownika budowy posiadającego uprawnienia wykonawcze w branży konstrukcyjno-budowlanej w osobie p. …….</w:t>
      </w:r>
    </w:p>
    <w:p>
      <w:pPr>
        <w:pStyle w:val="Tretekstupowka"/>
        <w:numPr>
          <w:ilvl w:val="1"/>
          <w:numId w:val="44"/>
        </w:numPr>
        <w:suppressLineNumbers/>
        <w:suppressAutoHyphens w:val="true"/>
        <w:spacing w:lineRule="auto" w:line="240" w:before="0" w:after="113"/>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t>kierownika robót  posiadającego uprawnienia wykonawcze w branży drogowej w osobie p. …….</w:t>
      </w:r>
    </w:p>
    <w:p>
      <w:pPr>
        <w:pStyle w:val="Tretekstupowka"/>
        <w:numPr>
          <w:ilvl w:val="0"/>
          <w:numId w:val="44"/>
        </w:numPr>
        <w:suppressLineNumbers/>
        <w:suppressAutoHyphens w:val="true"/>
        <w:spacing w:lineRule="auto" w:line="240" w:before="0" w:after="113"/>
        <w:jc w:val="both"/>
        <w:rPr>
          <w:rFonts w:ascii="Arial" w:hAnsi="Arial"/>
          <w:sz w:val="22"/>
          <w:szCs w:val="22"/>
        </w:rPr>
      </w:pPr>
      <w:r>
        <w:rPr>
          <w:color w:val="000000"/>
          <w:sz w:val="22"/>
          <w:szCs w:val="22"/>
          <w:highlight w:val="white"/>
        </w:rPr>
        <w:t>Nadzór nad robotami objęt</w:t>
      </w:r>
      <w:r>
        <w:rPr>
          <w:color w:val="000000"/>
          <w:sz w:val="22"/>
          <w:szCs w:val="22"/>
        </w:rPr>
        <w:t>ymi niniejszą umową będzie pełnić Inspektor Nadzoru, którego zapewnia Zamawiający. Inspektor Nadzoru jest uprawniony do wydawania poleceń Wykonawcy, związanych z jakością wykonywanych robót.</w:t>
      </w:r>
    </w:p>
    <w:p>
      <w:pPr>
        <w:pStyle w:val="Tretekstupowka"/>
        <w:numPr>
          <w:ilvl w:val="0"/>
          <w:numId w:val="44"/>
        </w:numPr>
        <w:suppressLineNumbers/>
        <w:suppressAutoHyphens w:val="true"/>
        <w:spacing w:lineRule="auto" w:line="240" w:before="0" w:after="113"/>
        <w:jc w:val="both"/>
        <w:rPr>
          <w:rFonts w:ascii="Arial" w:hAnsi="Arial"/>
          <w:color w:val="000000"/>
          <w:sz w:val="22"/>
          <w:szCs w:val="22"/>
        </w:rPr>
      </w:pPr>
      <w:r>
        <w:rPr>
          <w:color w:val="000000"/>
          <w:sz w:val="22"/>
          <w:szCs w:val="22"/>
        </w:rPr>
        <w:t>Inspektor Nadzoru jest zobowiązany do sprawdzania wykonywanych robót i powiadamiania o wykrytych wadach Wykonawcę.</w:t>
      </w:r>
    </w:p>
    <w:p>
      <w:pPr>
        <w:pStyle w:val="Tretekstupowka"/>
        <w:numPr>
          <w:ilvl w:val="0"/>
          <w:numId w:val="44"/>
        </w:numPr>
        <w:suppressLineNumbers/>
        <w:suppressAutoHyphens w:val="true"/>
        <w:spacing w:lineRule="auto" w:line="240" w:before="0" w:after="113"/>
        <w:jc w:val="both"/>
        <w:rPr>
          <w:rFonts w:ascii="Arial" w:hAnsi="Arial"/>
          <w:color w:val="000000"/>
          <w:sz w:val="22"/>
          <w:szCs w:val="22"/>
        </w:rPr>
      </w:pPr>
      <w:r>
        <w:rPr>
          <w:color w:val="000000"/>
          <w:sz w:val="22"/>
          <w:szCs w:val="22"/>
        </w:rPr>
        <w:t>Inspektor Nadzoru uprawniony jest do wstępu na teren robót i kontroli robót w każdym czasie.</w:t>
      </w:r>
    </w:p>
    <w:p>
      <w:pPr>
        <w:pStyle w:val="Tretekstupowka"/>
        <w:numPr>
          <w:ilvl w:val="0"/>
          <w:numId w:val="44"/>
        </w:numPr>
        <w:suppressLineNumbers/>
        <w:suppressAutoHyphens w:val="true"/>
        <w:spacing w:lineRule="auto" w:line="240" w:before="0" w:after="113"/>
        <w:jc w:val="both"/>
        <w:rPr>
          <w:rFonts w:ascii="Arial" w:hAnsi="Arial"/>
          <w:sz w:val="22"/>
          <w:szCs w:val="22"/>
        </w:rPr>
      </w:pPr>
      <w:r>
        <w:rPr>
          <w:sz w:val="22"/>
          <w:szCs w:val="22"/>
        </w:rPr>
        <w:t>Wykonawca i osoby działające w jego imieniu zobowiązane są współpracować z Inspektorem Nadzoru oraz stosować się do jego poleceń i instrukcji dotyczących wykonywanych robót, jeżeli są one zgodne z prawem.</w:t>
      </w:r>
    </w:p>
    <w:p>
      <w:pPr>
        <w:pStyle w:val="Tretekstu"/>
        <w:widowControl/>
        <w:suppressLineNumbers/>
        <w:spacing w:lineRule="auto" w:line="240" w:before="0" w:after="113"/>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r>
    </w:p>
    <w:p>
      <w:pPr>
        <w:pStyle w:val="Tretekstu"/>
        <w:widowControl/>
        <w:suppressLineNumbers/>
        <w:spacing w:lineRule="auto" w:line="240" w:before="0" w:after="113"/>
        <w:jc w:val="center"/>
        <w:rPr>
          <w:rFonts w:ascii="Arial" w:hAnsi="Arial"/>
          <w:b/>
          <w:b/>
          <w:bCs/>
          <w:i w:val="false"/>
          <w:i w:val="false"/>
          <w:iCs w:val="false"/>
          <w:color w:val="000000"/>
          <w:sz w:val="22"/>
          <w:szCs w:val="22"/>
          <w:u w:val="none"/>
        </w:rPr>
      </w:pPr>
      <w:r>
        <w:rPr>
          <w:b/>
          <w:bCs/>
          <w:i w:val="false"/>
          <w:iCs w:val="false"/>
          <w:color w:val="000000"/>
          <w:sz w:val="22"/>
          <w:szCs w:val="22"/>
          <w:u w:val="none"/>
        </w:rPr>
        <w:t>§ 5. Obowiązki Wykonawcy.</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Wykonawca zobowiązuje się wykonać przedmiot umowy zgodnie z wymogami Zamawiającego, wymogami Prawa budowlanego i przepisami wykonawczymi, obowiązującymi normami i zasadami wiedzy technicznej oraz zgodnie z dokumentacją projektową.</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 xml:space="preserve">Wykonawca wykonuje przedmiot zamówienia z materiałów i urządzeń własnych. Wykonawca swoim staraniem i na swój koszt zapewnia organizację i likwidację zaplecza budowy oraz dostawę wody i energii elektrycznej do wykonywania prac. </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Wykonawca ustanawia kierownika budowy, który jest zobowiązany prowadzić dziennik budowy oraz umieścić na budowie w widocznym miejscu tablicę informacyjną oraz ogłoszenie zawierające dane dotyczące bezpieczeństwa pracy i ochrony zdrowia.</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Na każde żądanie Zamawiającego Wykonawca na bieżąco zobowiązany jest okazać w stosunku do wskazanych materiałów następujące dokumenty:</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 xml:space="preserve"> </w:t>
      </w:r>
      <w:r>
        <w:rPr>
          <w:color w:val="000000"/>
          <w:sz w:val="22"/>
          <w:szCs w:val="22"/>
        </w:rPr>
        <w:t>certyfikat na znak bezpieczeństwa,</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 xml:space="preserve"> </w:t>
      </w:r>
      <w:r>
        <w:rPr>
          <w:color w:val="000000"/>
          <w:sz w:val="22"/>
          <w:szCs w:val="22"/>
        </w:rPr>
        <w:t>deklarację zgodności,</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 xml:space="preserve"> </w:t>
      </w:r>
      <w:r>
        <w:rPr>
          <w:color w:val="000000"/>
          <w:sz w:val="22"/>
          <w:szCs w:val="22"/>
        </w:rPr>
        <w:t>certyfikat zgodności z Polską Normą lub aprobatą techniczną.</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Materiały i urządzenia zastosowanie przy budowie muszą odpowiadać pod względem jakości wymogom przewidzianym dla wyrobów dopuszczonych do obrotu i stosowania w budownictwie, a także wymogom określonym w projekcie budowlanym.</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 xml:space="preserve">Wykonawca zobowiązany jest zapewnić w trakcie realizacji prac będących przedmiotem zamówienia przestrzeganie przepisów i warunków bezpieczeństwa i higieny pracy i ochrony środowiska, w tym zapewnić na własny koszt transport i utylizację odpadów wytworzonych w związku z realizacją przedmiotu zamówienia, zgodnie z obowiązującym przepisami. </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 xml:space="preserve">Wykonawca zobowiązuje się do należytego zabezpieczenia terenu robót i ponosi pełną odpowiedzialność za szkody powstałe w czasie tego zabezpieczenia. </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Wykonawca zobowiązany jest do ubezpieczenia terenu robót od odpowiedzialności Cywilnej.</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Wykonawca uporządkuje terenu robót, zaplecze budowy, tereny zajęte lub użytkowane przez Wykonawcę w związku z prowadzonymi pracami, w tym dokona na własny koszt renowacji zniszczonych lub uszkodzonych w wyniku prowadzonych prac obiektów, fragmentów terenu dróg, nawierzchni lub instalacji.</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Wykonawca ponosi pełną odpowiedzialność za szkody oraz następstwa nieszczęśliwych wypadków pracowników i osób trzecich, powstałe w związku z wykonywaniem przedmiotu umowy.</w:t>
      </w:r>
    </w:p>
    <w:p>
      <w:pPr>
        <w:pStyle w:val="Tretekstupowka"/>
        <w:numPr>
          <w:ilvl w:val="0"/>
          <w:numId w:val="45"/>
        </w:numPr>
        <w:spacing w:lineRule="auto" w:line="240" w:before="0" w:after="113"/>
        <w:rPr>
          <w:rFonts w:ascii="Arial" w:hAnsi="Arial"/>
          <w:color w:val="000000"/>
          <w:sz w:val="22"/>
          <w:szCs w:val="22"/>
        </w:rPr>
      </w:pPr>
      <w:r>
        <w:rPr>
          <w:color w:val="000000"/>
          <w:sz w:val="22"/>
          <w:szCs w:val="22"/>
        </w:rPr>
        <w:t xml:space="preserve">Wykonawca kompletuje w trakcie realizacji robót dokumentację zgodnie z przepisami Prawa budowlanego oraz przygotuje do odbioru końcowego komplet protokołów niezbędnych przy odbiorze, </w:t>
      </w:r>
      <w:r>
        <w:rPr>
          <w:color w:val="000000"/>
          <w:sz w:val="22"/>
          <w:szCs w:val="22"/>
        </w:rPr>
        <w:t>a w szczególności:</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 xml:space="preserve">tabelę elementów rozliczeniowych, </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wyniki badań kontrolnych oraz badań i oznaczeń laboratoryjnych,</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receptury i ustalenia technologiczne,</w:t>
      </w:r>
    </w:p>
    <w:p>
      <w:pPr>
        <w:pStyle w:val="Tretekstupowka"/>
        <w:numPr>
          <w:ilvl w:val="2"/>
          <w:numId w:val="45"/>
        </w:numPr>
        <w:spacing w:lineRule="auto" w:line="240" w:before="0" w:after="113"/>
        <w:rPr>
          <w:rFonts w:ascii="Arial" w:hAnsi="Arial"/>
          <w:color w:val="000000"/>
          <w:sz w:val="22"/>
          <w:szCs w:val="22"/>
        </w:rPr>
      </w:pPr>
      <w:r>
        <w:rPr>
          <w:color w:val="000000"/>
          <w:sz w:val="22"/>
          <w:szCs w:val="22"/>
        </w:rPr>
        <w:t>aprobaty techniczne wbudowanych materiałów,</w:t>
      </w:r>
    </w:p>
    <w:p>
      <w:pPr>
        <w:pStyle w:val="Tretekstupowka"/>
        <w:numPr>
          <w:ilvl w:val="2"/>
          <w:numId w:val="45"/>
        </w:numPr>
        <w:spacing w:lineRule="auto" w:line="240" w:before="0" w:after="113"/>
        <w:rPr>
          <w:rFonts w:ascii="Arial" w:hAnsi="Arial"/>
          <w:sz w:val="22"/>
          <w:szCs w:val="22"/>
        </w:rPr>
      </w:pPr>
      <w:r>
        <w:rPr>
          <w:sz w:val="22"/>
          <w:szCs w:val="22"/>
        </w:rPr>
        <w:t xml:space="preserve">dokumentacja powykonawcza – dokumentacja budowy z naniesionymi zmianami dokonanymi w toku wykonywania robót oraz geodezyjnymi pomiarami powykonawczymi. </w:t>
      </w:r>
    </w:p>
    <w:p>
      <w:pPr>
        <w:pStyle w:val="Tretekstupowka"/>
        <w:numPr>
          <w:ilvl w:val="0"/>
          <w:numId w:val="45"/>
        </w:numPr>
        <w:spacing w:lineRule="auto" w:line="240" w:before="0" w:after="113"/>
        <w:jc w:val="both"/>
        <w:rPr>
          <w:rFonts w:ascii="Arial" w:hAnsi="Arial"/>
          <w:color w:val="000000"/>
          <w:sz w:val="22"/>
          <w:szCs w:val="22"/>
        </w:rPr>
      </w:pPr>
      <w:r>
        <w:rPr>
          <w:color w:val="000000"/>
          <w:sz w:val="22"/>
          <w:szCs w:val="22"/>
        </w:rPr>
        <w:t>Wykonawca zobowiązuje się umożliwić Zamawiającemu przeprowadzenie w każdym czasie kontroli terenu robót, realizowanych robót, stosowanych w ich toku materiałów oraz innych okoliczności dotyczących realizacji przedmiotu umowy.</w:t>
      </w:r>
    </w:p>
    <w:p>
      <w:pPr>
        <w:pStyle w:val="Tretekstupowka"/>
        <w:numPr>
          <w:ilvl w:val="0"/>
          <w:numId w:val="45"/>
        </w:numPr>
        <w:spacing w:lineRule="auto" w:line="240" w:before="0" w:after="113"/>
        <w:jc w:val="both"/>
        <w:rPr>
          <w:rFonts w:ascii="Arial" w:hAnsi="Arial" w:eastAsia="Lucida Sans Unicode" w:cs="Tahoma"/>
          <w:b w:val="false"/>
          <w:b w:val="false"/>
          <w:bCs w:val="false"/>
          <w:i w:val="false"/>
          <w:i w:val="false"/>
          <w:iCs w:val="false"/>
          <w:color w:val="000000"/>
          <w:sz w:val="22"/>
          <w:szCs w:val="22"/>
          <w:u w:val="none"/>
        </w:rPr>
      </w:pPr>
      <w:r>
        <w:rPr>
          <w:rFonts w:eastAsia="Lucida Sans Unicode" w:cs="Tahoma"/>
          <w:b w:val="false"/>
          <w:bCs w:val="false"/>
          <w:i w:val="false"/>
          <w:iCs w:val="false"/>
          <w:color w:val="000000"/>
          <w:sz w:val="22"/>
          <w:szCs w:val="22"/>
          <w:u w:val="none"/>
        </w:rPr>
        <w:t>Wybrany Wykonawca działając z upoważnienia Zamawiającego jest zobowiązany do dokonania stosownych powiadomień do poszczególnych właścicieli infrastruktury zgodnie z załączonymi do dokumentacji projektowej uzgodnieniami i warunkami przyłączeniowymi.</w:t>
      </w:r>
    </w:p>
    <w:p>
      <w:pPr>
        <w:pStyle w:val="Tretekstupowka"/>
        <w:numPr>
          <w:ilvl w:val="0"/>
          <w:numId w:val="45"/>
        </w:numPr>
        <w:spacing w:lineRule="auto" w:line="240" w:before="0" w:after="113"/>
        <w:jc w:val="both"/>
        <w:rPr>
          <w:rFonts w:ascii="Arial" w:hAnsi="Arial" w:eastAsia="Lucida Sans Unicode" w:cs="Tahoma"/>
          <w:b w:val="false"/>
          <w:b w:val="false"/>
          <w:bCs w:val="false"/>
          <w:i w:val="false"/>
          <w:i w:val="false"/>
          <w:iCs w:val="false"/>
          <w:color w:val="000000"/>
          <w:sz w:val="22"/>
          <w:szCs w:val="22"/>
          <w:u w:val="none"/>
        </w:rPr>
      </w:pPr>
      <w:r>
        <w:rPr>
          <w:rFonts w:eastAsia="Lucida Sans Unicode" w:cs="Tahoma"/>
          <w:b w:val="false"/>
          <w:bCs w:val="false"/>
          <w:i w:val="false"/>
          <w:iCs w:val="false"/>
          <w:color w:val="000000"/>
          <w:sz w:val="22"/>
          <w:szCs w:val="22"/>
          <w:u w:val="none"/>
        </w:rPr>
        <w:t>Wybrany Wykonawca działając z upoważnienia Zamawiającego jest zobowiązany do uzyskania stosownych odbiorów od poszczególnych właścicieli infrastruktury zgodnie z załączonymi do dokumentacji projektowej uzgodnieniami i warunkami przyłączeniowymi.</w:t>
      </w:r>
    </w:p>
    <w:p>
      <w:pPr>
        <w:pStyle w:val="Normal"/>
        <w:numPr>
          <w:ilvl w:val="0"/>
          <w:numId w:val="45"/>
        </w:numPr>
        <w:spacing w:lineRule="auto" w:line="240" w:before="0" w:after="113"/>
        <w:jc w:val="both"/>
        <w:rPr>
          <w:rFonts w:ascii="Arial" w:hAnsi="Arial"/>
          <w:sz w:val="22"/>
          <w:szCs w:val="22"/>
        </w:rPr>
      </w:pPr>
      <w:r>
        <w:rPr>
          <w:rFonts w:eastAsia="Lucida Sans Unicode" w:cs="Tahoma" w:ascii="Arial" w:hAnsi="Arial"/>
          <w:b w:val="false"/>
          <w:bCs w:val="false"/>
          <w:i w:val="false"/>
          <w:iCs w:val="false"/>
          <w:color w:val="000000"/>
          <w:sz w:val="22"/>
          <w:szCs w:val="22"/>
          <w:u w:val="none"/>
        </w:rPr>
        <w:t xml:space="preserve">Wykonawca przygotowuje dokumentację powykonawczą zgodnie z obowiązującymi przepisami prawa, </w:t>
      </w:r>
      <w:r>
        <w:rPr>
          <w:rFonts w:ascii="Arial" w:hAnsi="Arial"/>
          <w:sz w:val="22"/>
          <w:szCs w:val="22"/>
        </w:rPr>
        <w:t>odzwierciedlając i dokumentując stan faktyczny wykonania robót.</w:t>
      </w:r>
    </w:p>
    <w:p>
      <w:pPr>
        <w:pStyle w:val="Normal"/>
        <w:numPr>
          <w:ilvl w:val="0"/>
          <w:numId w:val="45"/>
        </w:numPr>
        <w:spacing w:lineRule="auto" w:line="240" w:before="0" w:after="113"/>
        <w:jc w:val="both"/>
        <w:rPr>
          <w:rFonts w:ascii="Arial" w:hAnsi="Arial"/>
          <w:sz w:val="22"/>
          <w:szCs w:val="22"/>
        </w:rPr>
      </w:pPr>
      <w:r>
        <w:rPr>
          <w:rFonts w:ascii="Arial" w:hAnsi="Arial"/>
          <w:sz w:val="22"/>
          <w:szCs w:val="22"/>
        </w:rPr>
        <w:t>Dokumentacja powykonawcza kompletowana będzie przez Wykonawcę sukcesywnie wraz z postępem robót oraz Odbiorami robót zanikających i ulegających zakryciu i poddawanych Odbiorom częściowym.</w:t>
      </w:r>
    </w:p>
    <w:p>
      <w:pPr>
        <w:pStyle w:val="Normal"/>
        <w:numPr>
          <w:ilvl w:val="0"/>
          <w:numId w:val="45"/>
        </w:numPr>
        <w:spacing w:lineRule="auto" w:line="240" w:before="0" w:after="113"/>
        <w:jc w:val="both"/>
        <w:rPr>
          <w:rFonts w:ascii="Arial" w:hAnsi="Arial"/>
          <w:sz w:val="22"/>
          <w:szCs w:val="22"/>
        </w:rPr>
      </w:pPr>
      <w:r>
        <w:rPr>
          <w:rFonts w:ascii="Arial" w:hAnsi="Arial"/>
          <w:sz w:val="22"/>
          <w:szCs w:val="22"/>
        </w:rPr>
        <w:t>Dokumentacja powykonawcza będzie udostępniona Zamawiającemu na każde żądanie w trakcie obowiązywania niniejszej Umowy.</w:t>
      </w:r>
    </w:p>
    <w:p>
      <w:pPr>
        <w:pStyle w:val="Normal"/>
        <w:numPr>
          <w:ilvl w:val="0"/>
          <w:numId w:val="45"/>
        </w:numPr>
        <w:spacing w:lineRule="auto" w:line="240" w:before="0" w:after="113"/>
        <w:jc w:val="both"/>
        <w:rPr>
          <w:rFonts w:ascii="Arial" w:hAnsi="Arial"/>
          <w:sz w:val="22"/>
          <w:szCs w:val="22"/>
        </w:rPr>
      </w:pPr>
      <w:r>
        <w:rPr>
          <w:rFonts w:ascii="Arial" w:hAnsi="Arial"/>
          <w:sz w:val="22"/>
          <w:szCs w:val="22"/>
        </w:rPr>
        <w:t>Skompletowana dokumentacja powykonawcza oraz niezbędne atesty, świadectwa, certyfikaty i inne dokumenty stwierdzające jakość wbudowanych Materiałów, zostanie przekazana Zamawiającemu w wersji papierowej w 2 egzemplarzach i elektronicznej (pendrive lub płyta CD), w terminie nie dłuższym niż 5 dni roboczych od dnia zgłoszenia o zakończeniu robót przez Wykonawcę do odbioru końcowego.</w:t>
      </w:r>
    </w:p>
    <w:p>
      <w:pPr>
        <w:pStyle w:val="Tretekstu"/>
        <w:numPr>
          <w:ilvl w:val="0"/>
          <w:numId w:val="45"/>
        </w:numPr>
        <w:tabs>
          <w:tab w:val="left" w:pos="150" w:leader="none"/>
        </w:tabs>
        <w:spacing w:lineRule="auto" w:line="240" w:before="0" w:after="113"/>
        <w:jc w:val="both"/>
        <w:rPr>
          <w:rFonts w:ascii="Arial" w:hAnsi="Arial"/>
          <w:color w:val="000000"/>
          <w:sz w:val="22"/>
          <w:szCs w:val="22"/>
        </w:rPr>
      </w:pPr>
      <w:r>
        <w:rPr>
          <w:color w:val="000000"/>
          <w:sz w:val="22"/>
          <w:szCs w:val="22"/>
        </w:rPr>
        <w:t xml:space="preserve">Wykonawca zobowiązuje się utrzymywać miejsce wykonywania robót w należytym porządku, wszelkie urządzenia pomocnicze i materiały będą składowane a odpady i śmieci na bieżąco usuwane. Wykonawca jest wytwórcą odpadów w rozumieniu art. 3 pkt 32 ustawy z dnia 14 grudnia 2012 r. o odpadach. Każdego dnia po zakończeniu robót Wykonawca zobowiązuje się do uporządkowania miejsca ich wykonywania. Wykonawca wykonuje czynności porządkowe z użyciem własnego sprzętu oraz własnych środków czyszczących. Wykonawca na żądanie Zamawiającego udostępnia karty przekazania odpadów do utylizacji </w:t>
      </w:r>
    </w:p>
    <w:p>
      <w:pPr>
        <w:pStyle w:val="Tretekstu"/>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6. Rękojmia za wady.</w:t>
      </w:r>
    </w:p>
    <w:p>
      <w:pPr>
        <w:pStyle w:val="Normal"/>
        <w:numPr>
          <w:ilvl w:val="0"/>
          <w:numId w:val="46"/>
        </w:numPr>
        <w:jc w:val="both"/>
        <w:rPr>
          <w:rFonts w:ascii="Arial" w:hAnsi="Arial"/>
          <w:sz w:val="22"/>
          <w:szCs w:val="22"/>
        </w:rPr>
      </w:pPr>
      <w:r>
        <w:rPr>
          <w:rFonts w:ascii="Arial" w:hAnsi="Arial"/>
          <w:sz w:val="22"/>
          <w:szCs w:val="22"/>
        </w:rPr>
        <w:t>Strony ustalają … letni okres rękojmi za wady. Bieg okresu rękojmi rozpoczyna się od dnia podpisania protokołu odbioru końcowego i uznania zadania za należycie wykonane.</w:t>
      </w:r>
    </w:p>
    <w:p>
      <w:pPr>
        <w:pStyle w:val="Normal"/>
        <w:numPr>
          <w:ilvl w:val="0"/>
          <w:numId w:val="46"/>
        </w:numPr>
        <w:jc w:val="both"/>
        <w:rPr>
          <w:rFonts w:ascii="Arial" w:hAnsi="Arial"/>
          <w:sz w:val="22"/>
          <w:szCs w:val="22"/>
        </w:rPr>
      </w:pPr>
      <w:r>
        <w:rPr>
          <w:rFonts w:ascii="Arial" w:hAnsi="Arial"/>
          <w:sz w:val="22"/>
          <w:szCs w:val="22"/>
        </w:rPr>
        <w:t>Wykonawca jest odpowiedzialny za wady powstałe w okresie rękojmi na zasadach określonych przepisami Kodeksu Cywilnego.</w:t>
      </w:r>
    </w:p>
    <w:p>
      <w:pPr>
        <w:pStyle w:val="Normal"/>
        <w:numPr>
          <w:ilvl w:val="0"/>
          <w:numId w:val="46"/>
        </w:numPr>
        <w:jc w:val="both"/>
        <w:rPr>
          <w:rFonts w:ascii="Arial" w:hAnsi="Arial"/>
          <w:sz w:val="22"/>
          <w:szCs w:val="22"/>
        </w:rPr>
      </w:pPr>
      <w:r>
        <w:rPr>
          <w:rFonts w:ascii="Arial" w:hAnsi="Arial"/>
          <w:sz w:val="22"/>
          <w:szCs w:val="22"/>
        </w:rPr>
        <w:t>W przypadku ujawnienia wad przedmiotu umowy w okresie rękojmi Zamawiający jest zobowiązany powiadomić Wykonawcę o wadach przedmiotu umowy w ciągu 30 dni od ich wykrycia, natomiast Wykonawca jest zobowiązany do ich usunięcia w terminie wyznaczonym w stosownym protokole i do poniesienia związanych z tym kosztów. W sytuacji powstania awarii spowodowanej niewłaściwym wykonawstwem, Wykonawca dokona jej likwidacji – usunięcia w trybie natychmiastowym.</w:t>
      </w:r>
    </w:p>
    <w:p>
      <w:pPr>
        <w:pStyle w:val="Normal"/>
        <w:numPr>
          <w:ilvl w:val="0"/>
          <w:numId w:val="46"/>
        </w:numPr>
        <w:jc w:val="both"/>
        <w:rPr>
          <w:rFonts w:ascii="Arial" w:hAnsi="Arial"/>
          <w:sz w:val="22"/>
          <w:szCs w:val="22"/>
        </w:rPr>
      </w:pPr>
      <w:r>
        <w:rPr>
          <w:rFonts w:ascii="Arial" w:hAnsi="Arial"/>
          <w:sz w:val="22"/>
          <w:szCs w:val="22"/>
        </w:rPr>
        <w:t xml:space="preserve">Jeżeli Wykonawca nie usunie wad w wyznaczonym terminie, Zamawiający po uprzednim zawiadomieniu Wykonawcy, może zlecić usunięcie wad osobie trzeciej na koszt Wykonawcy. </w:t>
      </w:r>
    </w:p>
    <w:p>
      <w:pPr>
        <w:pStyle w:val="Normal"/>
        <w:numPr>
          <w:ilvl w:val="0"/>
          <w:numId w:val="46"/>
        </w:numPr>
        <w:jc w:val="both"/>
        <w:rPr>
          <w:rFonts w:ascii="Arial" w:hAnsi="Arial"/>
          <w:sz w:val="22"/>
          <w:szCs w:val="22"/>
        </w:rPr>
      </w:pPr>
      <w:r>
        <w:rPr>
          <w:rFonts w:ascii="Arial" w:hAnsi="Arial"/>
          <w:sz w:val="22"/>
          <w:szCs w:val="22"/>
        </w:rPr>
        <w:t>Jeśli w wyznaczonym przez Zamawiającego terminie Wykonawca nie zwróci Zamawiającemu kosztów usunięcia wad zgodnie z ust. 4, zostaną one pokryte z zabezpieczenia należytego wykonania umowy. Jeżeli koszt usunięcia wad przekroczy kwotę zabezpieczenia, zapłaty pozostałych poniesionych kosztów Zamawiający będzie dochodził od Wykonawcy na zasadach Kodeksu Cywilnego.</w:t>
      </w:r>
    </w:p>
    <w:p>
      <w:pPr>
        <w:pStyle w:val="Normal"/>
        <w:numPr>
          <w:ilvl w:val="0"/>
          <w:numId w:val="46"/>
        </w:numPr>
        <w:jc w:val="both"/>
        <w:rPr>
          <w:rFonts w:ascii="Arial" w:hAnsi="Arial"/>
          <w:sz w:val="22"/>
          <w:szCs w:val="22"/>
        </w:rPr>
      </w:pPr>
      <w:r>
        <w:rPr>
          <w:rFonts w:ascii="Arial" w:hAnsi="Arial"/>
          <w:sz w:val="22"/>
          <w:szCs w:val="22"/>
        </w:rPr>
        <w:t>Jeżeli wady w wykonaniu przedmiotu umowy nie nadają się do usunięcia, uniemożliwiając podjęcie użytkowania przedmiotu zgodnie z przeznaczeniem, Zamawiający zażąda wykonania ich po raz drugi, a Wykonawca zobowiązany jest do spełnienia tego żądania.</w:t>
      </w:r>
    </w:p>
    <w:p>
      <w:pPr>
        <w:pStyle w:val="Normal"/>
        <w:numPr>
          <w:ilvl w:val="0"/>
          <w:numId w:val="0"/>
        </w:numPr>
        <w:ind w:left="720" w:hanging="0"/>
        <w:jc w:val="both"/>
        <w:rPr>
          <w:rFonts w:ascii="Arial" w:hAnsi="Arial"/>
          <w:b w:val="false"/>
          <w:b w:val="false"/>
          <w:bCs w:val="false"/>
          <w:i w:val="false"/>
          <w:i w:val="false"/>
          <w:iCs w:val="false"/>
          <w:color w:val="000000"/>
          <w:sz w:val="22"/>
          <w:szCs w:val="22"/>
          <w:u w:val="none"/>
        </w:rPr>
      </w:pPr>
      <w:r>
        <w:rPr>
          <w:rFonts w:ascii="Arial" w:hAnsi="Arial"/>
          <w:b w:val="false"/>
          <w:bCs w:val="false"/>
          <w:i w:val="false"/>
          <w:iCs w:val="false"/>
          <w:color w:val="000000"/>
          <w:sz w:val="22"/>
          <w:szCs w:val="22"/>
          <w:u w:val="none"/>
        </w:rPr>
        <w:t>Jeżeli wady w wykonaniu przedmiotu umowy nie nadają się do usunięcia, a nie uniemożliwiają użytkowania, Zamawiający może proporcjonalnie obniżyć kwotę wynagrodzenia Wykonawcy.</w:t>
      </w:r>
    </w:p>
    <w:p>
      <w:pPr>
        <w:pStyle w:val="Normal"/>
        <w:numPr>
          <w:ilvl w:val="0"/>
          <w:numId w:val="0"/>
        </w:numPr>
        <w:ind w:left="720" w:hanging="0"/>
        <w:jc w:val="both"/>
        <w:rPr>
          <w:rFonts w:ascii="Arial" w:hAnsi="Arial"/>
          <w:b w:val="false"/>
          <w:b w:val="false"/>
          <w:bCs w:val="false"/>
          <w:i w:val="false"/>
          <w:i w:val="false"/>
          <w:iCs w:val="false"/>
          <w:color w:val="000000"/>
          <w:sz w:val="22"/>
          <w:szCs w:val="22"/>
          <w:u w:val="none"/>
        </w:rPr>
      </w:pPr>
      <w:r>
        <w:rPr>
          <w:rFonts w:ascii="Arial" w:hAnsi="Arial"/>
          <w:b w:val="false"/>
          <w:bCs w:val="false"/>
          <w:i w:val="false"/>
          <w:iCs w:val="false"/>
          <w:color w:val="000000"/>
          <w:sz w:val="22"/>
          <w:szCs w:val="22"/>
          <w:u w:val="none"/>
        </w:rPr>
      </w:r>
    </w:p>
    <w:p>
      <w:pPr>
        <w:pStyle w:val="Normal"/>
        <w:numPr>
          <w:ilvl w:val="0"/>
          <w:numId w:val="0"/>
        </w:numPr>
        <w:ind w:left="720" w:hanging="0"/>
        <w:jc w:val="both"/>
        <w:rPr>
          <w:rFonts w:ascii="Arial" w:hAnsi="Arial"/>
          <w:b w:val="false"/>
          <w:b w:val="false"/>
          <w:bCs w:val="false"/>
          <w:i w:val="false"/>
          <w:i w:val="false"/>
          <w:iCs w:val="false"/>
          <w:color w:val="000000"/>
          <w:sz w:val="22"/>
          <w:szCs w:val="22"/>
          <w:u w:val="none"/>
        </w:rPr>
      </w:pPr>
      <w:r>
        <w:rPr>
          <w:rFonts w:ascii="Arial" w:hAnsi="Arial"/>
          <w:b w:val="false"/>
          <w:bCs w:val="false"/>
          <w:i w:val="false"/>
          <w:iCs w:val="false"/>
          <w:color w:val="000000"/>
          <w:sz w:val="22"/>
          <w:szCs w:val="22"/>
          <w:u w:val="none"/>
        </w:rPr>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7. Podwykonawstwo</w:t>
      </w:r>
    </w:p>
    <w:p>
      <w:pPr>
        <w:pStyle w:val="Tretekstu"/>
        <w:numPr>
          <w:ilvl w:val="0"/>
          <w:numId w:val="34"/>
        </w:numPr>
        <w:jc w:val="both"/>
        <w:rPr>
          <w:rFonts w:ascii="Arial" w:hAnsi="Arial"/>
          <w:b w:val="false"/>
          <w:b w:val="false"/>
          <w:bCs w:val="false"/>
          <w:i w:val="false"/>
          <w:i w:val="false"/>
          <w:iCs w:val="false"/>
          <w:color w:val="000000"/>
          <w:sz w:val="22"/>
          <w:szCs w:val="22"/>
          <w:u w:val="none"/>
          <w:lang w:val="zxx"/>
        </w:rPr>
      </w:pPr>
      <w:r>
        <w:rPr>
          <w:b w:val="false"/>
          <w:bCs w:val="false"/>
          <w:i w:val="false"/>
          <w:iCs w:val="false"/>
          <w:color w:val="000000"/>
          <w:sz w:val="22"/>
          <w:szCs w:val="22"/>
          <w:u w:val="none"/>
          <w:lang w:val="zxx"/>
        </w:rPr>
        <w:t>Zgodnie z ofertą złożoną w przetargu, Wykonawca:</w:t>
      </w:r>
    </w:p>
    <w:p>
      <w:pPr>
        <w:pStyle w:val="Tretekstu"/>
        <w:numPr>
          <w:ilvl w:val="1"/>
          <w:numId w:val="34"/>
        </w:numPr>
        <w:tabs>
          <w:tab w:val="left" w:pos="195" w:leader="none"/>
        </w:tabs>
        <w:jc w:val="both"/>
        <w:rPr>
          <w:rFonts w:ascii="Arial" w:hAnsi="Arial"/>
          <w:sz w:val="22"/>
          <w:szCs w:val="22"/>
          <w:lang w:val="zxx"/>
        </w:rPr>
      </w:pPr>
      <w:r>
        <w:rPr>
          <w:sz w:val="22"/>
          <w:szCs w:val="22"/>
          <w:lang w:val="zxx"/>
        </w:rPr>
        <w:t>wykona osobiście następujące prace: …........................................................................</w:t>
      </w:r>
    </w:p>
    <w:p>
      <w:pPr>
        <w:pStyle w:val="Tretekstu"/>
        <w:numPr>
          <w:ilvl w:val="1"/>
          <w:numId w:val="34"/>
        </w:numPr>
        <w:tabs>
          <w:tab w:val="left" w:pos="195" w:leader="none"/>
        </w:tabs>
        <w:jc w:val="both"/>
        <w:rPr>
          <w:rFonts w:ascii="Arial" w:hAnsi="Arial"/>
          <w:sz w:val="22"/>
          <w:szCs w:val="22"/>
          <w:lang w:val="zxx"/>
        </w:rPr>
      </w:pPr>
      <w:r>
        <w:rPr>
          <w:sz w:val="22"/>
          <w:szCs w:val="22"/>
          <w:lang w:val="zxx"/>
        </w:rPr>
        <w:t>zleci podwykonawcom wykonanie części zamówienia w zakresie: .…...........................</w:t>
      </w:r>
    </w:p>
    <w:p>
      <w:pPr>
        <w:pStyle w:val="Tretekstu"/>
        <w:numPr>
          <w:ilvl w:val="0"/>
          <w:numId w:val="0"/>
        </w:numPr>
        <w:ind w:left="1080" w:hanging="0"/>
        <w:jc w:val="both"/>
        <w:rPr>
          <w:rFonts w:ascii="Arial" w:hAnsi="Arial"/>
          <w:sz w:val="22"/>
          <w:szCs w:val="22"/>
          <w:lang w:val="zxx"/>
        </w:rPr>
      </w:pPr>
      <w:r>
        <w:rPr>
          <w:sz w:val="22"/>
          <w:szCs w:val="22"/>
          <w:lang w:val="zxx"/>
        </w:rPr>
        <w:t>Zlecenie wykonania części prac podwykonawcom nie zmienia zobowiązań wykonawcy wobec zamawiającego za wykonanie tej części prac.</w:t>
      </w:r>
    </w:p>
    <w:p>
      <w:pPr>
        <w:pStyle w:val="Tretekstu"/>
        <w:numPr>
          <w:ilvl w:val="0"/>
          <w:numId w:val="34"/>
        </w:numPr>
        <w:jc w:val="both"/>
        <w:rPr>
          <w:rFonts w:ascii="Arial" w:hAnsi="Arial"/>
          <w:sz w:val="22"/>
          <w:szCs w:val="22"/>
          <w:lang w:val="zxx"/>
        </w:rPr>
      </w:pPr>
      <w:r>
        <w:rPr>
          <w:sz w:val="22"/>
          <w:szCs w:val="22"/>
          <w:lang w:val="zxx"/>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pPr>
        <w:pStyle w:val="Tretekstu"/>
        <w:numPr>
          <w:ilvl w:val="0"/>
          <w:numId w:val="34"/>
        </w:numPr>
        <w:jc w:val="both"/>
        <w:rPr>
          <w:rFonts w:ascii="Arial" w:hAnsi="Arial"/>
          <w:sz w:val="22"/>
          <w:szCs w:val="22"/>
          <w:lang w:val="zxx"/>
        </w:rPr>
      </w:pPr>
      <w:r>
        <w:rPr>
          <w:sz w:val="22"/>
          <w:szCs w:val="22"/>
          <w:lang w:val="zxx"/>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pPr>
        <w:pStyle w:val="Tretekstu"/>
        <w:numPr>
          <w:ilvl w:val="0"/>
          <w:numId w:val="34"/>
        </w:numPr>
        <w:jc w:val="both"/>
        <w:rPr>
          <w:rFonts w:ascii="Arial" w:hAnsi="Arial"/>
          <w:sz w:val="22"/>
          <w:szCs w:val="22"/>
          <w:lang w:val="zxx"/>
        </w:rPr>
      </w:pPr>
      <w:r>
        <w:rPr>
          <w:sz w:val="22"/>
          <w:szCs w:val="22"/>
          <w:lang w:val="zxx"/>
        </w:rPr>
        <w:t xml:space="preserve">Zamawiający, w terminie 14 dni, zgłasza pisemne zastrzeżenia do projektu umowy o podwykonawstwo, której przedmiotem są roboty budowlane: </w:t>
      </w:r>
    </w:p>
    <w:p>
      <w:pPr>
        <w:pStyle w:val="Tretekstu"/>
        <w:numPr>
          <w:ilvl w:val="1"/>
          <w:numId w:val="34"/>
        </w:numPr>
        <w:tabs>
          <w:tab w:val="left" w:pos="171" w:leader="none"/>
        </w:tabs>
        <w:jc w:val="both"/>
        <w:rPr>
          <w:rFonts w:ascii="Arial" w:hAnsi="Arial"/>
          <w:sz w:val="22"/>
          <w:szCs w:val="22"/>
          <w:lang w:val="zxx"/>
        </w:rPr>
      </w:pPr>
      <w:r>
        <w:rPr>
          <w:sz w:val="22"/>
          <w:szCs w:val="22"/>
          <w:lang w:val="zxx"/>
        </w:rPr>
        <w:t xml:space="preserve">niespełniającej wymagań określonych w specyfikacji istotnych warunków zamówienia, </w:t>
      </w:r>
    </w:p>
    <w:p>
      <w:pPr>
        <w:pStyle w:val="Tretekstu"/>
        <w:numPr>
          <w:ilvl w:val="1"/>
          <w:numId w:val="34"/>
        </w:numPr>
        <w:tabs>
          <w:tab w:val="left" w:pos="171" w:leader="none"/>
        </w:tabs>
        <w:jc w:val="both"/>
        <w:rPr>
          <w:rFonts w:ascii="Arial" w:hAnsi="Arial"/>
          <w:sz w:val="22"/>
          <w:szCs w:val="22"/>
          <w:lang w:val="zxx"/>
        </w:rPr>
      </w:pPr>
      <w:r>
        <w:rPr>
          <w:sz w:val="22"/>
          <w:szCs w:val="22"/>
          <w:lang w:val="zxx"/>
        </w:rPr>
        <w:t xml:space="preserve">gdy przewiduje termin zapłaty wynagrodzenia dłuższy niż określony w ust. 3.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Niezgłoszenie w formie pisemnej zastrzeżeń do przedłożonego projektu umowy o podwykonawstwo, której przedmiotem są roboty budowlane, w terminie 14 dni, uważa się za akceptację projektu umowy przez Zamawiającego.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Zamawiający, w terminie 14 dni, zgłasza w formie pisemnej sprzeciwu do umowy o podwykonawstwo, której przedmiotem są roboty budowlane, w przypadkach, o których mowa w ust. 4.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Niezgłoszenie w formie pisemnej sprzeciwu do przedłożonej umowy o podwykonawstwo, której przedmiotem są roboty budowlane, w terminie 14 dni, uważa się za akceptację umowy przez Zamawiającego. </w:t>
      </w:r>
    </w:p>
    <w:p>
      <w:pPr>
        <w:pStyle w:val="Tretekstu"/>
        <w:numPr>
          <w:ilvl w:val="0"/>
          <w:numId w:val="34"/>
        </w:numPr>
        <w:tabs>
          <w:tab w:val="left" w:pos="171" w:leader="none"/>
        </w:tabs>
        <w:jc w:val="both"/>
        <w:rPr>
          <w:rFonts w:ascii="Arial" w:hAnsi="Arial"/>
          <w:sz w:val="22"/>
          <w:szCs w:val="22"/>
          <w:lang w:val="zxx"/>
        </w:rPr>
      </w:pPr>
      <w:r>
        <w:rPr>
          <w:sz w:val="22"/>
          <w:szCs w:val="22"/>
          <w:lang w:val="zxx"/>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(nie dotyczy umów o podwykonawstwo o wartości większej niż 50.000 zł).</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pPr>
        <w:pStyle w:val="Tretekstu"/>
        <w:numPr>
          <w:ilvl w:val="0"/>
          <w:numId w:val="34"/>
        </w:numPr>
        <w:tabs>
          <w:tab w:val="left" w:pos="171" w:leader="none"/>
        </w:tabs>
        <w:jc w:val="both"/>
        <w:rPr>
          <w:rFonts w:ascii="Arial" w:hAnsi="Arial"/>
          <w:sz w:val="22"/>
          <w:szCs w:val="22"/>
        </w:rPr>
      </w:pPr>
      <w:r>
        <w:rPr>
          <w:caps w:val="false"/>
          <w:smallCaps w:val="false"/>
          <w:sz w:val="22"/>
          <w:szCs w:val="22"/>
          <w:lang w:val="zxx"/>
        </w:rPr>
        <w:t xml:space="preserve"> </w:t>
      </w:r>
      <w:r>
        <w:rPr>
          <w:sz w:val="22"/>
          <w:szCs w:val="22"/>
          <w:lang w:val="zxx"/>
        </w:rPr>
        <w:t xml:space="preserve">Przepisy ust. 2 – 10 stosuje się odpowiednio do zmian tej umowy o podwykonawstwo. </w:t>
      </w:r>
    </w:p>
    <w:p>
      <w:pPr>
        <w:pStyle w:val="Tretekstu"/>
        <w:numPr>
          <w:ilvl w:val="0"/>
          <w:numId w:val="34"/>
        </w:numPr>
        <w:tabs>
          <w:tab w:val="left" w:pos="171" w:leader="none"/>
        </w:tabs>
        <w:jc w:val="both"/>
        <w:rPr>
          <w:rFonts w:ascii="Arial" w:hAnsi="Arial"/>
          <w:sz w:val="22"/>
          <w:szCs w:val="22"/>
          <w:lang w:val="zxx"/>
        </w:rPr>
      </w:pPr>
      <w:r>
        <w:rPr>
          <w:sz w:val="22"/>
          <w:szCs w:val="22"/>
          <w:lang w:val="zxx"/>
        </w:rPr>
        <w:t>Umowa pomiędzy Wykonawcą a podwykonawcą powinna być zawarta w formie pisemnej pod rygorem nieważności.</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Bezpośrednia zapłata obejmuje wyłącznie należne wynagrodzenie, bez odsetek, należnych podwykonawcy lub dalszemu podwykonawcy.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Przed dokonaniem bezpośredniej zapłaty Zamawiający jest obowiązany umożliwić Wykonawcy zgłoszenie pisemnych uwag dotyczących zasadności bezpośredniej zapłaty wynagrodzenia podwykonawcy lub dalszemu podwykonawcy, o których mowa w ust. 13. Zamawiający informuje o terminie zgłaszania uwag, nie krótszym niż 7 dni od dnia doręczenia tej informacji. </w:t>
      </w:r>
    </w:p>
    <w:p>
      <w:pPr>
        <w:pStyle w:val="Tretekstu"/>
        <w:numPr>
          <w:ilvl w:val="0"/>
          <w:numId w:val="34"/>
        </w:numPr>
        <w:tabs>
          <w:tab w:val="left" w:pos="171" w:leader="none"/>
        </w:tabs>
        <w:jc w:val="both"/>
        <w:rPr>
          <w:rFonts w:ascii="Arial" w:hAnsi="Arial"/>
          <w:sz w:val="22"/>
          <w:szCs w:val="22"/>
          <w:lang w:val="zxx"/>
        </w:rPr>
      </w:pPr>
      <w:r>
        <w:rPr>
          <w:sz w:val="22"/>
          <w:szCs w:val="22"/>
          <w:lang w:val="zxx"/>
        </w:rPr>
        <w:t xml:space="preserve">W przypadku zgłoszenia uwag, o których mowa w ust. 16, w terminie wskazanym przez Zamawiającego, Zamawiający może: </w:t>
      </w:r>
    </w:p>
    <w:p>
      <w:pPr>
        <w:pStyle w:val="Tretekstu"/>
        <w:numPr>
          <w:ilvl w:val="1"/>
          <w:numId w:val="34"/>
        </w:numPr>
        <w:tabs>
          <w:tab w:val="left" w:pos="171" w:leader="none"/>
          <w:tab w:val="left" w:pos="182" w:leader="none"/>
          <w:tab w:val="left" w:pos="321" w:leader="none"/>
        </w:tabs>
        <w:jc w:val="both"/>
        <w:rPr>
          <w:rFonts w:ascii="Arial" w:hAnsi="Arial"/>
          <w:sz w:val="22"/>
          <w:szCs w:val="22"/>
          <w:lang w:val="zxx"/>
        </w:rPr>
      </w:pPr>
      <w:r>
        <w:rPr>
          <w:sz w:val="22"/>
          <w:szCs w:val="22"/>
          <w:lang w:val="zxx"/>
        </w:rPr>
        <w:t xml:space="preserve">nie dokonać bezpośredniej zapłaty wynagrodzenia podwykonawcy lub dalszemu podwykonawcy, jeżeli Wykonawca wykaże niezasadność takiej zapłaty albo </w:t>
      </w:r>
    </w:p>
    <w:p>
      <w:pPr>
        <w:pStyle w:val="Tretekstu"/>
        <w:numPr>
          <w:ilvl w:val="1"/>
          <w:numId w:val="34"/>
        </w:numPr>
        <w:tabs>
          <w:tab w:val="left" w:pos="171" w:leader="none"/>
          <w:tab w:val="left" w:pos="182" w:leader="none"/>
          <w:tab w:val="left" w:pos="321" w:leader="none"/>
        </w:tabs>
        <w:jc w:val="both"/>
        <w:rPr>
          <w:rFonts w:ascii="Arial" w:hAnsi="Arial"/>
          <w:sz w:val="22"/>
          <w:szCs w:val="22"/>
          <w:lang w:val="zxx"/>
        </w:rPr>
      </w:pPr>
      <w:r>
        <w:rPr>
          <w:sz w:val="22"/>
          <w:szCs w:val="22"/>
          <w:lang w:val="zxx"/>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pPr>
        <w:pStyle w:val="Tretekstu"/>
        <w:numPr>
          <w:ilvl w:val="1"/>
          <w:numId w:val="34"/>
        </w:numPr>
        <w:tabs>
          <w:tab w:val="left" w:pos="171" w:leader="none"/>
          <w:tab w:val="left" w:pos="182" w:leader="none"/>
          <w:tab w:val="left" w:pos="300" w:leader="none"/>
        </w:tabs>
        <w:jc w:val="both"/>
        <w:rPr>
          <w:rFonts w:ascii="Arial" w:hAnsi="Arial"/>
          <w:sz w:val="22"/>
          <w:szCs w:val="22"/>
          <w:lang w:val="zxx"/>
        </w:rPr>
      </w:pPr>
      <w:r>
        <w:rPr>
          <w:sz w:val="22"/>
          <w:szCs w:val="22"/>
          <w:lang w:val="zxx"/>
        </w:rPr>
        <w:t xml:space="preserve">dokonać bezpośredniej zapłaty wynagrodzenia podwykonawcy lub dalszemu podwykonawcy, jeżeli podwykonawca lub dalszy podwykonawca wykaże zasadność takiej zapłaty. </w:t>
      </w:r>
    </w:p>
    <w:p>
      <w:pPr>
        <w:pStyle w:val="Tretekstu"/>
        <w:numPr>
          <w:ilvl w:val="0"/>
          <w:numId w:val="34"/>
        </w:numPr>
        <w:tabs>
          <w:tab w:val="left" w:pos="171" w:leader="none"/>
          <w:tab w:val="left" w:pos="182" w:leader="none"/>
          <w:tab w:val="left" w:pos="300" w:leader="none"/>
        </w:tabs>
        <w:jc w:val="both"/>
        <w:rPr>
          <w:rFonts w:ascii="Arial" w:hAnsi="Arial"/>
          <w:sz w:val="22"/>
          <w:szCs w:val="22"/>
          <w:lang w:val="zxx"/>
        </w:rPr>
      </w:pPr>
      <w:r>
        <w:rPr>
          <w:sz w:val="22"/>
          <w:szCs w:val="22"/>
          <w:lang w:val="zxx"/>
        </w:rPr>
        <w:t xml:space="preserve">W przypadku dokonania bezpośredniej zapłaty podwykonawcy lub dalszemu podwykonawcy, o których mowa w ust. 13, Zamawiający potrąca kwotę wypłaconego wynagrodzenia z wynagrodzenia należnego Wykonawcy. </w:t>
      </w:r>
    </w:p>
    <w:p>
      <w:pPr>
        <w:pStyle w:val="Tretekstu"/>
        <w:numPr>
          <w:ilvl w:val="0"/>
          <w:numId w:val="34"/>
        </w:numPr>
        <w:tabs>
          <w:tab w:val="left" w:pos="171" w:leader="none"/>
          <w:tab w:val="left" w:pos="182" w:leader="none"/>
          <w:tab w:val="left" w:pos="300" w:leader="none"/>
        </w:tabs>
        <w:jc w:val="both"/>
        <w:rPr>
          <w:rFonts w:ascii="Arial" w:hAnsi="Arial"/>
          <w:sz w:val="22"/>
          <w:szCs w:val="22"/>
          <w:lang w:val="zxx"/>
        </w:rPr>
      </w:pPr>
      <w:r>
        <w:rPr>
          <w:sz w:val="22"/>
          <w:szCs w:val="22"/>
          <w:lang w:val="zxx"/>
        </w:rPr>
        <w:t>Wykonanie prac w podwykonawstwie nie zwalnia Wykonawcy z odpowiedzialności za wykonanie obowiązków wynikających z umowy i obowiązujących przepisów prawa. Wykonawca odpowiada za działania i zaniechania podwykonawców jak za własne.</w:t>
      </w:r>
    </w:p>
    <w:p>
      <w:pPr>
        <w:pStyle w:val="Tretekstu"/>
        <w:numPr>
          <w:ilvl w:val="0"/>
          <w:numId w:val="34"/>
        </w:numPr>
        <w:tabs>
          <w:tab w:val="left" w:pos="171" w:leader="none"/>
          <w:tab w:val="left" w:pos="182" w:leader="none"/>
          <w:tab w:val="left" w:pos="300" w:leader="none"/>
        </w:tabs>
        <w:jc w:val="both"/>
        <w:rPr>
          <w:rFonts w:ascii="Arial" w:hAnsi="Arial"/>
          <w:sz w:val="22"/>
          <w:szCs w:val="22"/>
          <w:lang w:val="zxx"/>
        </w:rPr>
      </w:pPr>
      <w:r>
        <w:rPr>
          <w:sz w:val="22"/>
          <w:szCs w:val="22"/>
          <w:lang w:val="zxx"/>
        </w:rPr>
        <w:t>W przypadku powierzenia przez Wykonawcę części zamówienia podwykonawcom, Zamawiający opłaci faktury Wykonawcy za wykonanie przedmiotu umowy, o których mowa § 2 umowy, pod warunkiem przedłożenia przez Wykonawcę dokumentów potwierdzających uregulowanie zobowiązań Wykonawcy wobec podwykonawcy, w szczególności pisemnego oświadczenia podwykonawcy.</w:t>
      </w:r>
    </w:p>
    <w:p>
      <w:pPr>
        <w:pStyle w:val="Tretekstu"/>
        <w:numPr>
          <w:ilvl w:val="0"/>
          <w:numId w:val="34"/>
        </w:numPr>
        <w:tabs>
          <w:tab w:val="left" w:pos="171" w:leader="none"/>
          <w:tab w:val="left" w:pos="182" w:leader="none"/>
          <w:tab w:val="left" w:pos="300" w:leader="none"/>
        </w:tabs>
        <w:jc w:val="both"/>
        <w:rPr>
          <w:rFonts w:ascii="Arial" w:hAnsi="Arial"/>
          <w:sz w:val="22"/>
          <w:szCs w:val="22"/>
          <w:lang w:val="zxx"/>
        </w:rPr>
      </w:pPr>
      <w:r>
        <w:rPr>
          <w:sz w:val="22"/>
          <w:szCs w:val="22"/>
          <w:lang w:val="zxx"/>
        </w:rPr>
        <w:t>Ustępy 2 – 10 stosuje się odpowiednio do umów o podwykonawstwo zawieranymi przez podwykonawców z dalszymi podwykonawcami.</w:t>
      </w:r>
    </w:p>
    <w:p>
      <w:pPr>
        <w:pStyle w:val="Tretekstu"/>
        <w:numPr>
          <w:ilvl w:val="0"/>
          <w:numId w:val="34"/>
        </w:numPr>
        <w:tabs>
          <w:tab w:val="left" w:pos="171" w:leader="none"/>
          <w:tab w:val="left" w:pos="182" w:leader="none"/>
          <w:tab w:val="left" w:pos="300" w:leader="none"/>
        </w:tabs>
        <w:jc w:val="both"/>
        <w:rPr>
          <w:rFonts w:ascii="Arial" w:hAnsi="Arial"/>
          <w:color w:val="auto"/>
          <w:sz w:val="22"/>
          <w:szCs w:val="22"/>
        </w:rPr>
      </w:pPr>
      <w:r>
        <w:rPr>
          <w:color w:val="auto"/>
          <w:sz w:val="22"/>
          <w:szCs w:val="22"/>
        </w:rPr>
        <w:t xml:space="preserve">Wykonawca może: </w:t>
      </w:r>
    </w:p>
    <w:p>
      <w:pPr>
        <w:pStyle w:val="Tretekstu"/>
        <w:widowControl/>
        <w:numPr>
          <w:ilvl w:val="1"/>
          <w:numId w:val="34"/>
        </w:numPr>
        <w:tabs>
          <w:tab w:val="left" w:pos="165" w:leader="none"/>
          <w:tab w:val="left" w:pos="180" w:leader="none"/>
          <w:tab w:val="left" w:pos="225" w:leader="none"/>
        </w:tabs>
        <w:suppressAutoHyphens w:val="true"/>
        <w:bidi w:val="0"/>
        <w:jc w:val="both"/>
        <w:rPr>
          <w:rFonts w:ascii="Arial" w:hAnsi="Arial"/>
          <w:color w:val="auto"/>
          <w:sz w:val="22"/>
          <w:szCs w:val="22"/>
        </w:rPr>
      </w:pPr>
      <w:r>
        <w:rPr>
          <w:color w:val="auto"/>
          <w:sz w:val="22"/>
          <w:szCs w:val="22"/>
        </w:rPr>
        <w:t xml:space="preserve">powierzyć realizację części zamówienia Podwykonawcom, mimo nie wskazania w ofercie takiej części do powierzenia podwykonawcom; </w:t>
      </w:r>
    </w:p>
    <w:p>
      <w:pPr>
        <w:pStyle w:val="Tretekstu"/>
        <w:widowControl/>
        <w:numPr>
          <w:ilvl w:val="1"/>
          <w:numId w:val="34"/>
        </w:numPr>
        <w:tabs>
          <w:tab w:val="left" w:pos="165" w:leader="none"/>
          <w:tab w:val="left" w:pos="180" w:leader="none"/>
          <w:tab w:val="left" w:pos="225" w:leader="none"/>
        </w:tabs>
        <w:suppressAutoHyphens w:val="true"/>
        <w:bidi w:val="0"/>
        <w:jc w:val="both"/>
        <w:rPr>
          <w:rFonts w:ascii="Arial" w:hAnsi="Arial"/>
          <w:color w:val="auto"/>
          <w:sz w:val="22"/>
          <w:szCs w:val="22"/>
        </w:rPr>
      </w:pPr>
      <w:r>
        <w:rPr>
          <w:color w:val="auto"/>
          <w:sz w:val="22"/>
          <w:szCs w:val="22"/>
        </w:rPr>
        <w:t xml:space="preserve">wskazać inny zakres Podwykonawstwa, niż przedstawiony w Ofercie; </w:t>
      </w:r>
    </w:p>
    <w:p>
      <w:pPr>
        <w:pStyle w:val="Tretekstu"/>
        <w:widowControl/>
        <w:numPr>
          <w:ilvl w:val="1"/>
          <w:numId w:val="34"/>
        </w:numPr>
        <w:tabs>
          <w:tab w:val="left" w:pos="165" w:leader="none"/>
          <w:tab w:val="left" w:pos="180" w:leader="none"/>
          <w:tab w:val="left" w:pos="255" w:leader="none"/>
        </w:tabs>
        <w:suppressAutoHyphens w:val="true"/>
        <w:bidi w:val="0"/>
        <w:jc w:val="both"/>
        <w:rPr>
          <w:rFonts w:ascii="Arial" w:hAnsi="Arial"/>
          <w:color w:val="auto"/>
          <w:sz w:val="22"/>
          <w:szCs w:val="22"/>
        </w:rPr>
      </w:pPr>
      <w:r>
        <w:rPr>
          <w:color w:val="auto"/>
          <w:sz w:val="22"/>
          <w:szCs w:val="22"/>
        </w:rPr>
        <w:t xml:space="preserve">wskazać innych Podwykonawców niż przedstawieni w Ofercie; </w:t>
      </w:r>
    </w:p>
    <w:p>
      <w:pPr>
        <w:pStyle w:val="Tretekstu"/>
        <w:widowControl/>
        <w:numPr>
          <w:ilvl w:val="1"/>
          <w:numId w:val="34"/>
        </w:numPr>
        <w:tabs>
          <w:tab w:val="left" w:pos="165" w:leader="none"/>
          <w:tab w:val="left" w:pos="180" w:leader="none"/>
          <w:tab w:val="left" w:pos="255" w:leader="none"/>
        </w:tabs>
        <w:suppressAutoHyphens w:val="true"/>
        <w:bidi w:val="0"/>
        <w:jc w:val="both"/>
        <w:rPr>
          <w:rFonts w:ascii="Arial" w:hAnsi="Arial"/>
          <w:color w:val="auto"/>
          <w:sz w:val="22"/>
          <w:szCs w:val="22"/>
        </w:rPr>
      </w:pPr>
      <w:r>
        <w:rPr>
          <w:color w:val="auto"/>
          <w:sz w:val="22"/>
          <w:szCs w:val="22"/>
        </w:rPr>
        <w:t>zrezygnować z Podwykonawstwa.</w:t>
      </w:r>
    </w:p>
    <w:p>
      <w:pPr>
        <w:pStyle w:val="Tretekstu"/>
        <w:widowControl/>
        <w:numPr>
          <w:ilvl w:val="0"/>
          <w:numId w:val="34"/>
        </w:numPr>
        <w:tabs>
          <w:tab w:val="left" w:pos="171" w:leader="none"/>
          <w:tab w:val="left" w:pos="182" w:leader="none"/>
          <w:tab w:val="left" w:pos="300" w:leader="none"/>
        </w:tabs>
        <w:suppressAutoHyphens w:val="true"/>
        <w:bidi w:val="0"/>
        <w:jc w:val="both"/>
        <w:rPr>
          <w:rFonts w:ascii="Arial" w:hAnsi="Arial"/>
          <w:color w:val="auto"/>
          <w:sz w:val="22"/>
          <w:szCs w:val="22"/>
          <w:lang w:val="zxx"/>
        </w:rPr>
      </w:pPr>
      <w:r>
        <w:rPr>
          <w:color w:val="auto"/>
          <w:sz w:val="22"/>
          <w:szCs w:val="22"/>
          <w:lang w:val="zxx"/>
        </w:rPr>
        <w:t>W przypadku, gdy zmiana lub rezygnacja z Podwykonawcy, dotyczy podmiotu, na którego zasoby Wykonawca powoływał się w celu wykazania spełniania warunków udziału w postępowaniu, o których mowa w art. 22 ust. 1 Pzp, Wykonawca jest zobowiązany wykazać Zamawiającemu, iż proponowany inny Podwykonawca lub Wykonawca samodzielnie spełniają je w stopniu nie mniejszym niż wymagany w trakcie postępowania o udzielenie zamówienia.</w:t>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8. Kary umowne.</w:t>
      </w:r>
    </w:p>
    <w:p>
      <w:pPr>
        <w:pStyle w:val="Tretekstu"/>
        <w:numPr>
          <w:ilvl w:val="0"/>
          <w:numId w:val="35"/>
        </w:numPr>
        <w:jc w:val="both"/>
        <w:rPr>
          <w:rFonts w:ascii="Arial" w:hAnsi="Arial"/>
          <w:i w:val="false"/>
          <w:i w:val="false"/>
          <w:iCs w:val="false"/>
          <w:color w:val="000000"/>
          <w:sz w:val="22"/>
          <w:szCs w:val="22"/>
          <w:u w:val="none"/>
        </w:rPr>
      </w:pPr>
      <w:r>
        <w:rPr>
          <w:i w:val="false"/>
          <w:iCs w:val="false"/>
          <w:color w:val="000000"/>
          <w:sz w:val="22"/>
          <w:szCs w:val="22"/>
          <w:u w:val="none"/>
        </w:rPr>
        <w:t>Strony ustalają odp</w:t>
      </w:r>
      <w:r>
        <w:rPr>
          <w:i w:val="false"/>
          <w:iCs w:val="false"/>
          <w:color w:val="000000"/>
          <w:sz w:val="22"/>
          <w:szCs w:val="22"/>
          <w:u w:val="none"/>
        </w:rPr>
        <w:t>owiedzialność za niewykonanie lub nienależyte wykonanie umowy w formie kar umownych, w następujących wypadkach i wysokościach</w:t>
      </w:r>
    </w:p>
    <w:p>
      <w:pPr>
        <w:pStyle w:val="Tretekstu"/>
        <w:numPr>
          <w:ilvl w:val="1"/>
          <w:numId w:val="35"/>
        </w:numPr>
        <w:tabs>
          <w:tab w:val="left" w:pos="210" w:leader="none"/>
        </w:tabs>
        <w:jc w:val="both"/>
        <w:rPr>
          <w:rFonts w:ascii="Arial" w:hAnsi="Arial"/>
          <w:sz w:val="22"/>
          <w:szCs w:val="22"/>
        </w:rPr>
      </w:pPr>
      <w:r>
        <w:rPr>
          <w:sz w:val="22"/>
          <w:szCs w:val="22"/>
        </w:rPr>
        <w:t>Zamawiający może żądać od Wykonawcy:</w:t>
      </w:r>
    </w:p>
    <w:p>
      <w:pPr>
        <w:pStyle w:val="Tretekstu"/>
        <w:numPr>
          <w:ilvl w:val="2"/>
          <w:numId w:val="35"/>
        </w:numPr>
        <w:tabs>
          <w:tab w:val="left" w:pos="210" w:leader="none"/>
        </w:tabs>
        <w:jc w:val="both"/>
        <w:rPr>
          <w:rFonts w:ascii="Arial" w:hAnsi="Arial"/>
          <w:sz w:val="22"/>
          <w:szCs w:val="22"/>
        </w:rPr>
      </w:pPr>
      <w:r>
        <w:rPr>
          <w:sz w:val="22"/>
          <w:szCs w:val="22"/>
        </w:rPr>
        <w:t xml:space="preserve">kary za odstąpienie od umowy w wysokości 10% ceny brutto ustalonej w § 2 ust. 1 umowy, </w:t>
      </w:r>
    </w:p>
    <w:p>
      <w:pPr>
        <w:pStyle w:val="Tretekstu"/>
        <w:numPr>
          <w:ilvl w:val="2"/>
          <w:numId w:val="35"/>
        </w:numPr>
        <w:tabs>
          <w:tab w:val="left" w:pos="210" w:leader="none"/>
        </w:tabs>
        <w:jc w:val="both"/>
        <w:rPr>
          <w:rFonts w:ascii="Arial" w:hAnsi="Arial"/>
          <w:sz w:val="22"/>
          <w:szCs w:val="22"/>
        </w:rPr>
      </w:pPr>
      <w:r>
        <w:rPr>
          <w:sz w:val="22"/>
          <w:szCs w:val="22"/>
        </w:rPr>
        <w:t>kary za nieterminowe wykonanie robót, w wysokości 0,02% ceny brutto ustalonej w § 2 ust. 1 umowy za każdy dzień zwłoki,</w:t>
      </w:r>
    </w:p>
    <w:p>
      <w:pPr>
        <w:pStyle w:val="Tretekstu"/>
        <w:numPr>
          <w:ilvl w:val="2"/>
          <w:numId w:val="35"/>
        </w:numPr>
        <w:tabs>
          <w:tab w:val="left" w:pos="210" w:leader="none"/>
        </w:tabs>
        <w:jc w:val="both"/>
        <w:rPr>
          <w:rFonts w:ascii="Arial" w:hAnsi="Arial"/>
          <w:sz w:val="22"/>
          <w:szCs w:val="22"/>
        </w:rPr>
      </w:pPr>
      <w:r>
        <w:rPr>
          <w:sz w:val="22"/>
          <w:szCs w:val="22"/>
        </w:rPr>
        <w:t>kary za nieterminowe usunięcie wad stwierdzonych przy odbiorze w wysokości 0,02% ceny brutto ustalonej w § 2 ust. 1 umowy za każdy dzień opóźnienia, liczony od dnia wyznaczonego na usunięcie wad,</w:t>
      </w:r>
    </w:p>
    <w:p>
      <w:pPr>
        <w:pStyle w:val="Tretekstu"/>
        <w:numPr>
          <w:ilvl w:val="2"/>
          <w:numId w:val="35"/>
        </w:numPr>
        <w:tabs>
          <w:tab w:val="left" w:pos="210" w:leader="none"/>
        </w:tabs>
        <w:jc w:val="both"/>
        <w:rPr>
          <w:rFonts w:ascii="Arial" w:hAnsi="Arial"/>
          <w:sz w:val="22"/>
          <w:szCs w:val="22"/>
        </w:rPr>
      </w:pPr>
      <w:r>
        <w:rPr>
          <w:sz w:val="22"/>
          <w:szCs w:val="22"/>
        </w:rPr>
        <w:t>kary za niezgłoszenie lub uchylanie się od zgłoszenia udziału podwykonawcy w realizacji części zamówienia w wysokości 0,02% ceny brutto ustalonej w § 2 ust. 1 umowy za każdy dzień niezgłoszenia lub uchylania się od zgłoszenia udziału podwykonawcy w realizacji części zamówienia,</w:t>
      </w:r>
    </w:p>
    <w:p>
      <w:pPr>
        <w:pStyle w:val="Tretekstu"/>
        <w:numPr>
          <w:ilvl w:val="2"/>
          <w:numId w:val="35"/>
        </w:numPr>
        <w:tabs>
          <w:tab w:val="left" w:pos="210" w:leader="none"/>
        </w:tabs>
        <w:jc w:val="both"/>
        <w:rPr>
          <w:rFonts w:ascii="Arial" w:hAnsi="Arial"/>
          <w:sz w:val="22"/>
          <w:szCs w:val="22"/>
        </w:rPr>
      </w:pPr>
      <w:r>
        <w:rPr>
          <w:sz w:val="22"/>
          <w:szCs w:val="22"/>
        </w:rPr>
        <w:t>braku zapłaty lub nieterminowej zapłaty wynagrodzenia należnego podwykonawcom lub dalszym podwykonawcom w wysokości 0,02% ceny brutto ustalonej w § 2 ust. 1 umowy za każdy dzień zwłoki,</w:t>
      </w:r>
    </w:p>
    <w:p>
      <w:pPr>
        <w:pStyle w:val="Tretekstu"/>
        <w:numPr>
          <w:ilvl w:val="2"/>
          <w:numId w:val="35"/>
        </w:numPr>
        <w:tabs>
          <w:tab w:val="left" w:pos="210" w:leader="none"/>
        </w:tabs>
        <w:jc w:val="both"/>
        <w:rPr>
          <w:rFonts w:ascii="Arial" w:hAnsi="Arial"/>
          <w:sz w:val="22"/>
          <w:szCs w:val="22"/>
        </w:rPr>
      </w:pPr>
      <w:r>
        <w:rPr>
          <w:sz w:val="22"/>
          <w:szCs w:val="22"/>
        </w:rPr>
        <w:t>nieprzedłożenia do zaakceptowania projektu umowy o podwykonawstwo, której przedmiotem są roboty budowlane, lub projektu jej zmian w wysokości 500 zł brutto, za każdy stwierdzony przypadek,</w:t>
      </w:r>
    </w:p>
    <w:p>
      <w:pPr>
        <w:pStyle w:val="Tretekstu"/>
        <w:numPr>
          <w:ilvl w:val="2"/>
          <w:numId w:val="35"/>
        </w:numPr>
        <w:tabs>
          <w:tab w:val="left" w:pos="210" w:leader="none"/>
        </w:tabs>
        <w:jc w:val="both"/>
        <w:rPr>
          <w:rFonts w:ascii="Arial" w:hAnsi="Arial"/>
          <w:sz w:val="22"/>
          <w:szCs w:val="22"/>
        </w:rPr>
      </w:pPr>
      <w:r>
        <w:rPr>
          <w:sz w:val="22"/>
          <w:szCs w:val="22"/>
        </w:rPr>
        <w:t>nieprzedłożenia poświadczonej za zgodność z oryginałem kopii umowy o podwykonawstwo lub jej zmiany w wysokości 500 zł brutto, za każdy stwierdzony przypadek,</w:t>
      </w:r>
    </w:p>
    <w:p>
      <w:pPr>
        <w:pStyle w:val="Tretekstu"/>
        <w:numPr>
          <w:ilvl w:val="2"/>
          <w:numId w:val="35"/>
        </w:numPr>
        <w:tabs>
          <w:tab w:val="left" w:pos="210" w:leader="none"/>
        </w:tabs>
        <w:jc w:val="both"/>
        <w:rPr>
          <w:rFonts w:ascii="Arial" w:hAnsi="Arial"/>
          <w:sz w:val="22"/>
          <w:szCs w:val="22"/>
        </w:rPr>
      </w:pPr>
      <w:r>
        <w:rPr>
          <w:sz w:val="22"/>
          <w:szCs w:val="22"/>
        </w:rPr>
        <w:t>braku zmiany umowy o podwykonawstwo w zakresie terminu zapłaty w wysokości 500 zł brutto za każdy stwierdzony przypadek,</w:t>
      </w:r>
    </w:p>
    <w:p>
      <w:pPr>
        <w:pStyle w:val="Tretekstu"/>
        <w:numPr>
          <w:ilvl w:val="2"/>
          <w:numId w:val="35"/>
        </w:numPr>
        <w:tabs>
          <w:tab w:val="left" w:pos="210" w:leader="none"/>
        </w:tabs>
        <w:jc w:val="both"/>
        <w:rPr>
          <w:rFonts w:ascii="Arial" w:hAnsi="Arial"/>
          <w:sz w:val="22"/>
          <w:szCs w:val="22"/>
        </w:rPr>
      </w:pPr>
      <w:r>
        <w:rPr>
          <w:sz w:val="22"/>
          <w:szCs w:val="22"/>
        </w:rPr>
        <w:t>za opó</w:t>
      </w:r>
      <w:r>
        <w:rPr>
          <w:sz w:val="22"/>
          <w:szCs w:val="22"/>
        </w:rPr>
        <w:t>źnienie w usunięciu wad stwierdzonych w okresie rękojmi, w wysokości 0,</w:t>
      </w:r>
      <w:r>
        <w:rPr>
          <w:sz w:val="22"/>
          <w:szCs w:val="22"/>
        </w:rPr>
        <w:t>02</w:t>
      </w:r>
      <w:r>
        <w:rPr>
          <w:sz w:val="22"/>
          <w:szCs w:val="22"/>
        </w:rPr>
        <w:t>% ceny brutto ustalonej w § 2 ust. 1 umowy, za każdy dzień opóźnienia, liczony od dnia wyznaczonego na usunięcie wad,</w:t>
      </w:r>
    </w:p>
    <w:p>
      <w:pPr>
        <w:pStyle w:val="Tretekstu"/>
        <w:numPr>
          <w:ilvl w:val="2"/>
          <w:numId w:val="35"/>
        </w:numPr>
        <w:tabs>
          <w:tab w:val="left" w:pos="210" w:leader="none"/>
        </w:tabs>
        <w:jc w:val="both"/>
        <w:rPr>
          <w:rFonts w:ascii="Arial" w:hAnsi="Arial"/>
          <w:sz w:val="22"/>
          <w:szCs w:val="22"/>
        </w:rPr>
      </w:pPr>
      <w:r>
        <w:rPr>
          <w:sz w:val="22"/>
          <w:szCs w:val="22"/>
        </w:rPr>
        <w:t>za dopuszczenie do wykonywania prac wskazanych w § 10 ust. 1 osób nie zatrudnionych na podstawie umowy o pracę, w wysokości 500,00 zł brutto za każdy stwierdzony przypadek,</w:t>
      </w:r>
    </w:p>
    <w:p>
      <w:pPr>
        <w:pStyle w:val="Tretekstu"/>
        <w:numPr>
          <w:ilvl w:val="2"/>
          <w:numId w:val="35"/>
        </w:numPr>
        <w:tabs>
          <w:tab w:val="left" w:pos="210" w:leader="none"/>
        </w:tabs>
        <w:jc w:val="both"/>
        <w:rPr>
          <w:rFonts w:ascii="Arial" w:hAnsi="Arial"/>
          <w:sz w:val="22"/>
          <w:szCs w:val="22"/>
        </w:rPr>
      </w:pPr>
      <w:r>
        <w:rPr>
          <w:sz w:val="22"/>
          <w:szCs w:val="22"/>
        </w:rPr>
        <w:t>za brak przedłożenia Zamawiającemu dowodów zatrudnienia na umowę o pracę osób wskazanych w wykazie osób, zgodnie z § 10 ust. 3, w wysokości 500 zł brutto za każdy stwierdzony przypadek naruszenia obowiązku,</w:t>
      </w:r>
    </w:p>
    <w:p>
      <w:pPr>
        <w:pStyle w:val="Tretekstu"/>
        <w:numPr>
          <w:ilvl w:val="2"/>
          <w:numId w:val="35"/>
        </w:numPr>
        <w:tabs>
          <w:tab w:val="left" w:pos="210" w:leader="none"/>
        </w:tabs>
        <w:jc w:val="both"/>
        <w:rPr>
          <w:rFonts w:ascii="Arial" w:hAnsi="Arial"/>
          <w:sz w:val="22"/>
          <w:szCs w:val="22"/>
        </w:rPr>
      </w:pPr>
      <w:r>
        <w:rPr>
          <w:sz w:val="22"/>
          <w:szCs w:val="22"/>
        </w:rPr>
        <w:t>za brak zawarcia w umowie o podwykonawstwo stosownych zapisów zobowiązujących podwykonawców do zatrudnienia na umowę o pracę wszystkich osób wykonujących czynności, o których mowa w § 10 ust. 1, w wysokości 500,00 zł brutto za każdy stwierdzony przypadek naruszenia obowiązku.</w:t>
      </w:r>
    </w:p>
    <w:p>
      <w:pPr>
        <w:pStyle w:val="Tretekstu"/>
        <w:numPr>
          <w:ilvl w:val="2"/>
          <w:numId w:val="35"/>
        </w:numPr>
        <w:tabs>
          <w:tab w:val="left" w:pos="210" w:leader="none"/>
        </w:tabs>
        <w:jc w:val="both"/>
        <w:rPr>
          <w:rFonts w:ascii="Arial" w:hAnsi="Arial"/>
          <w:sz w:val="22"/>
          <w:szCs w:val="22"/>
        </w:rPr>
      </w:pPr>
      <w:r>
        <w:rPr>
          <w:sz w:val="22"/>
          <w:szCs w:val="22"/>
        </w:rPr>
        <w:t xml:space="preserve"> </w:t>
      </w:r>
      <w:r>
        <w:rPr>
          <w:sz w:val="22"/>
          <w:szCs w:val="22"/>
        </w:rPr>
        <w:t xml:space="preserve">w przypadku rażącego naruszenia podstawowych obowiązków Wykonawcy, wynikających z Umowy, w szczególności naruszenia obowiązku uczestnictwa w naradach koordynacyjnych, naruszenia zasad ochrony przeciwpożarowej, przepisów i zasad bezpieczeństwa, higieny pracy i ochrony zdrowia, brak projektu organizacji ruchu, brak kompletu oznakowań na budowie Zamawiający jest uprawniony do nałożenia kary umownej w wysokości 500,00 złotych polskich, za każde naruszenie stwierdzone wpisem do Dziennika Budowy. </w:t>
      </w:r>
    </w:p>
    <w:p>
      <w:pPr>
        <w:pStyle w:val="Tretekstu"/>
        <w:numPr>
          <w:ilvl w:val="1"/>
          <w:numId w:val="35"/>
        </w:numPr>
        <w:tabs>
          <w:tab w:val="left" w:pos="225" w:leader="none"/>
        </w:tabs>
        <w:rPr>
          <w:rFonts w:ascii="Arial" w:hAnsi="Arial"/>
          <w:sz w:val="22"/>
          <w:szCs w:val="22"/>
        </w:rPr>
      </w:pPr>
      <w:r>
        <w:rPr>
          <w:sz w:val="22"/>
          <w:szCs w:val="22"/>
        </w:rPr>
        <w:t xml:space="preserve">Wykonawca może żądać od Zamawiającego kary umownej za odstąpienie od umowy z przyczyn, za które ponosi odpowiedzialność Zamawiający, w wysokości 10% ceny brutto ustalonej w § 2 ust. 1 umowy, z wyjątkiem wystąpienia sytuacji przedstawionej w art. 145 ustawy z 29.01.2004 r. Prawo zamówień publicznych </w:t>
      </w:r>
      <w:r>
        <w:rPr>
          <w:b w:val="false"/>
          <w:bCs w:val="false"/>
          <w:i w:val="false"/>
          <w:iCs w:val="false"/>
          <w:color w:val="000000"/>
          <w:sz w:val="22"/>
          <w:szCs w:val="22"/>
          <w:u w:val="none"/>
          <w:lang w:val="pl-PL" w:eastAsia="pl-PL" w:bidi="pl-PL"/>
        </w:rPr>
        <w:t>(</w:t>
      </w:r>
      <w:r>
        <w:rPr>
          <w:rFonts w:eastAsia="Arial" w:cs="Arial"/>
          <w:b w:val="false"/>
          <w:bCs w:val="false"/>
          <w:i/>
          <w:iCs/>
          <w:color w:val="000000"/>
          <w:sz w:val="22"/>
          <w:szCs w:val="22"/>
          <w:u w:val="none"/>
          <w:lang w:val="pl-PL" w:eastAsia="pl-PL" w:bidi="pl-PL"/>
        </w:rPr>
        <w:t>Dz.U.2017.1579 t.j.</w:t>
      </w:r>
      <w:r>
        <w:rPr>
          <w:b w:val="false"/>
          <w:bCs w:val="false"/>
          <w:i/>
          <w:iCs w:val="false"/>
          <w:color w:val="000000"/>
          <w:sz w:val="22"/>
          <w:szCs w:val="22"/>
          <w:u w:val="none"/>
          <w:lang w:val="pl-PL" w:eastAsia="pl-PL" w:bidi="pl-PL"/>
        </w:rPr>
        <w:t>)</w:t>
      </w:r>
      <w:r>
        <w:rPr>
          <w:sz w:val="22"/>
          <w:szCs w:val="22"/>
        </w:rPr>
        <w:t>.</w:t>
      </w:r>
    </w:p>
    <w:p>
      <w:pPr>
        <w:pStyle w:val="Tretekstu"/>
        <w:numPr>
          <w:ilvl w:val="0"/>
          <w:numId w:val="35"/>
        </w:numPr>
        <w:tabs>
          <w:tab w:val="left" w:pos="210" w:leader="none"/>
        </w:tabs>
        <w:jc w:val="both"/>
        <w:rPr>
          <w:rFonts w:ascii="Arial" w:hAnsi="Arial"/>
          <w:color w:val="auto"/>
          <w:sz w:val="22"/>
          <w:szCs w:val="22"/>
        </w:rPr>
      </w:pPr>
      <w:r>
        <w:rPr>
          <w:color w:val="auto"/>
          <w:sz w:val="22"/>
          <w:szCs w:val="22"/>
        </w:rPr>
        <w:t>Strony zastrzegają sobie prawo do dochodzenia odszkodowania uzupełniającego przewyższającego wysokość kar umownych.</w:t>
      </w:r>
    </w:p>
    <w:p>
      <w:pPr>
        <w:pStyle w:val="Tretekstupowka"/>
        <w:numPr>
          <w:ilvl w:val="0"/>
          <w:numId w:val="35"/>
        </w:numPr>
        <w:spacing w:lineRule="auto" w:line="240" w:before="0" w:after="113"/>
        <w:jc w:val="both"/>
        <w:rPr>
          <w:rFonts w:ascii="Arial" w:hAnsi="Arial"/>
          <w:color w:val="auto"/>
          <w:sz w:val="22"/>
          <w:szCs w:val="22"/>
          <w:lang w:val="pl-PL" w:bidi="ar-SA"/>
        </w:rPr>
      </w:pPr>
      <w:r>
        <w:rPr>
          <w:color w:val="auto"/>
          <w:sz w:val="22"/>
          <w:szCs w:val="22"/>
          <w:lang w:val="pl-PL" w:bidi="ar-SA"/>
        </w:rPr>
        <w:t>W każdym przypadku, gdy Zamawiający ma prawo do naliczenia kar umownych może je potrącić z każdych sum należnych Wykonawcy.</w:t>
      </w:r>
    </w:p>
    <w:p>
      <w:pPr>
        <w:pStyle w:val="Tretekstu"/>
        <w:numPr>
          <w:ilvl w:val="0"/>
          <w:numId w:val="35"/>
        </w:numPr>
        <w:tabs>
          <w:tab w:val="left" w:pos="210" w:leader="none"/>
        </w:tabs>
        <w:jc w:val="both"/>
        <w:rPr>
          <w:rFonts w:ascii="Arial" w:hAnsi="Arial"/>
          <w:color w:val="auto"/>
          <w:sz w:val="22"/>
          <w:szCs w:val="22"/>
          <w:lang w:val="pl-PL" w:bidi="ar-SA"/>
        </w:rPr>
      </w:pPr>
      <w:r>
        <w:rPr>
          <w:color w:val="auto"/>
          <w:sz w:val="22"/>
          <w:szCs w:val="22"/>
          <w:lang w:val="pl-PL" w:bidi="ar-SA"/>
        </w:rPr>
        <w:t>Wykonawca wyraża zgodę na potrącenie kar z sum należnych Wykonawcy bez potrzeby składania dodatkowych wezwań w tej mierze.</w:t>
      </w:r>
    </w:p>
    <w:p>
      <w:pPr>
        <w:pStyle w:val="Tretekstu"/>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9. Odstąpienie od umowy.</w:t>
      </w:r>
    </w:p>
    <w:p>
      <w:pPr>
        <w:pStyle w:val="Tretekstu"/>
        <w:numPr>
          <w:ilvl w:val="0"/>
          <w:numId w:val="36"/>
        </w:numPr>
        <w:jc w:val="both"/>
        <w:rPr>
          <w:rFonts w:ascii="Arial" w:hAnsi="Arial"/>
          <w:b w:val="false"/>
          <w:b w:val="false"/>
          <w:bCs w:val="false"/>
          <w:i w:val="false"/>
          <w:i w:val="false"/>
          <w:iCs w:val="false"/>
          <w:color w:val="000000"/>
          <w:sz w:val="22"/>
          <w:szCs w:val="22"/>
          <w:u w:val="none"/>
          <w:lang w:val="zxx"/>
        </w:rPr>
      </w:pPr>
      <w:r>
        <w:rPr>
          <w:b w:val="false"/>
          <w:bCs w:val="false"/>
          <w:i w:val="false"/>
          <w:iCs w:val="false"/>
          <w:color w:val="000000"/>
          <w:sz w:val="22"/>
          <w:szCs w:val="22"/>
          <w:u w:val="none"/>
          <w:lang w:val="zxx"/>
        </w:rPr>
        <w:t>Zamawiającemu przysługuje prawo odstąpienia od umowy w terminie 30 dni:</w:t>
      </w:r>
    </w:p>
    <w:p>
      <w:pPr>
        <w:pStyle w:val="Tretekstu"/>
        <w:numPr>
          <w:ilvl w:val="1"/>
          <w:numId w:val="36"/>
        </w:numPr>
        <w:tabs>
          <w:tab w:val="left" w:pos="195" w:leader="none"/>
        </w:tabs>
        <w:jc w:val="both"/>
        <w:rPr>
          <w:rFonts w:ascii="Arial" w:hAnsi="Arial"/>
          <w:sz w:val="22"/>
          <w:szCs w:val="22"/>
          <w:lang w:val="zxx"/>
        </w:rPr>
      </w:pPr>
      <w:r>
        <w:rPr>
          <w:sz w:val="22"/>
          <w:szCs w:val="22"/>
          <w:lang w:val="zxx"/>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pPr>
        <w:pStyle w:val="Tretekstu"/>
        <w:numPr>
          <w:ilvl w:val="1"/>
          <w:numId w:val="36"/>
        </w:numPr>
        <w:tabs>
          <w:tab w:val="left" w:pos="195" w:leader="none"/>
        </w:tabs>
        <w:jc w:val="both"/>
        <w:rPr>
          <w:rFonts w:ascii="Arial" w:hAnsi="Arial"/>
          <w:sz w:val="22"/>
          <w:szCs w:val="22"/>
          <w:lang w:val="zxx"/>
        </w:rPr>
      </w:pPr>
      <w:r>
        <w:rPr>
          <w:sz w:val="22"/>
          <w:szCs w:val="22"/>
          <w:lang w:val="zxx"/>
        </w:rPr>
        <w:t>gdy Wykonawca nie rozpoczął realizacji prac w terminie 15 dni od daty rozpoczęcia obowiązywania umowy określonym w § 3 bez uzasadnionych przyczyn oraz nie kontynuuje ich pomimo wezwania przez Zamawiającego złożonego na piśmie,</w:t>
      </w:r>
    </w:p>
    <w:p>
      <w:pPr>
        <w:pStyle w:val="Tretekstu"/>
        <w:numPr>
          <w:ilvl w:val="1"/>
          <w:numId w:val="36"/>
        </w:numPr>
        <w:tabs>
          <w:tab w:val="left" w:pos="195" w:leader="none"/>
        </w:tabs>
        <w:jc w:val="both"/>
        <w:rPr>
          <w:rFonts w:ascii="Arial" w:hAnsi="Arial"/>
          <w:sz w:val="22"/>
          <w:szCs w:val="22"/>
          <w:lang w:val="zxx"/>
        </w:rPr>
      </w:pPr>
      <w:r>
        <w:rPr>
          <w:sz w:val="22"/>
          <w:szCs w:val="22"/>
          <w:lang w:val="zxx"/>
        </w:rPr>
        <w:t xml:space="preserve">w przypadku wielokrotnego dokonywania bezpośredniej zapłaty podwykonawcy lub dalszemu podwykonawcy, o których mowa w § 7 ust. 13 umowy, </w:t>
      </w:r>
    </w:p>
    <w:p>
      <w:pPr>
        <w:pStyle w:val="Tretekstu"/>
        <w:numPr>
          <w:ilvl w:val="1"/>
          <w:numId w:val="36"/>
        </w:numPr>
        <w:tabs>
          <w:tab w:val="left" w:pos="195" w:leader="none"/>
        </w:tabs>
        <w:jc w:val="both"/>
        <w:rPr>
          <w:rFonts w:ascii="Arial" w:hAnsi="Arial"/>
          <w:sz w:val="22"/>
          <w:szCs w:val="22"/>
          <w:lang w:val="zxx"/>
        </w:rPr>
      </w:pPr>
      <w:r>
        <w:rPr>
          <w:sz w:val="22"/>
          <w:szCs w:val="22"/>
          <w:lang w:val="zxx"/>
        </w:rPr>
        <w:t>w przypadku konieczność dokonania bezpośrednich zapłat na rzecz podwykonawcy na sumę większą niż 5% wartości umowy ustalonej w § 2 ust. 1 umowy w sprawie zamówienia publicznego,</w:t>
      </w:r>
    </w:p>
    <w:p>
      <w:pPr>
        <w:pStyle w:val="Normal"/>
        <w:numPr>
          <w:ilvl w:val="1"/>
          <w:numId w:val="36"/>
        </w:numPr>
        <w:tabs>
          <w:tab w:val="left" w:pos="195" w:leader="none"/>
        </w:tabs>
        <w:jc w:val="both"/>
        <w:rPr>
          <w:rFonts w:ascii="Arial" w:hAnsi="Arial"/>
          <w:sz w:val="22"/>
          <w:szCs w:val="22"/>
        </w:rPr>
      </w:pPr>
      <w:r>
        <w:rPr>
          <w:rFonts w:ascii="Arial" w:hAnsi="Arial"/>
          <w:sz w:val="22"/>
          <w:szCs w:val="22"/>
        </w:rPr>
        <w:t>w przypadku niewywiązania się Wykonawcy z obowiązku zatrudnienia pracowników na podstawie umowy o pracę.</w:t>
      </w:r>
    </w:p>
    <w:p>
      <w:pPr>
        <w:pStyle w:val="Normal"/>
        <w:numPr>
          <w:ilvl w:val="1"/>
          <w:numId w:val="36"/>
        </w:numPr>
        <w:tabs>
          <w:tab w:val="left" w:pos="195" w:leader="none"/>
        </w:tabs>
        <w:jc w:val="both"/>
        <w:rPr>
          <w:rFonts w:ascii="Arial" w:hAnsi="Arial"/>
          <w:sz w:val="22"/>
          <w:szCs w:val="22"/>
        </w:rPr>
      </w:pPr>
      <w:r>
        <w:rPr>
          <w:rFonts w:ascii="Arial" w:hAnsi="Arial"/>
          <w:sz w:val="22"/>
          <w:szCs w:val="22"/>
        </w:rPr>
        <w:t xml:space="preserve">W przypadku nierealizowania umowy zgodnie z zaakceptowanym harmonogramem rzeczowo-finansowym. </w:t>
      </w:r>
    </w:p>
    <w:p>
      <w:pPr>
        <w:pStyle w:val="Tretekstu"/>
        <w:numPr>
          <w:ilvl w:val="0"/>
          <w:numId w:val="36"/>
        </w:numPr>
        <w:jc w:val="both"/>
        <w:rPr>
          <w:rFonts w:ascii="Arial" w:hAnsi="Arial"/>
          <w:sz w:val="22"/>
          <w:szCs w:val="22"/>
          <w:lang w:val="zxx"/>
        </w:rPr>
      </w:pPr>
      <w:r>
        <w:rPr>
          <w:sz w:val="22"/>
          <w:szCs w:val="22"/>
          <w:lang w:val="zxx"/>
        </w:rPr>
        <w:t>Wykonawcy przysługuje prawo odstąpienia od umowy bez zachowania terminów wypowiedzenia jeżeli Zamawiający odmawia bez uzasadnionej przyczyny odbioru prac lub odmawia podpisania protokołu odbioru.</w:t>
      </w:r>
    </w:p>
    <w:p>
      <w:pPr>
        <w:pStyle w:val="Tretekstu"/>
        <w:numPr>
          <w:ilvl w:val="0"/>
          <w:numId w:val="36"/>
        </w:numPr>
        <w:jc w:val="both"/>
        <w:rPr>
          <w:rFonts w:ascii="Arial" w:hAnsi="Arial"/>
          <w:sz w:val="22"/>
          <w:szCs w:val="22"/>
          <w:lang w:val="zxx"/>
        </w:rPr>
      </w:pPr>
      <w:r>
        <w:rPr>
          <w:sz w:val="22"/>
          <w:szCs w:val="22"/>
          <w:lang w:val="zxx"/>
        </w:rPr>
        <w:t>Odstąpienie od umowy powinno nastąpić w formie pisemnej i powinno zawierać uzasadnienie.</w:t>
      </w:r>
    </w:p>
    <w:p>
      <w:pPr>
        <w:pStyle w:val="Tretekstu"/>
        <w:jc w:val="both"/>
        <w:rPr>
          <w:rFonts w:ascii="Arial" w:hAnsi="Arial"/>
          <w:b w:val="false"/>
          <w:b w:val="false"/>
          <w:bCs w:val="false"/>
          <w:i w:val="false"/>
          <w:i w:val="false"/>
          <w:iCs w:val="false"/>
          <w:color w:val="000000"/>
          <w:sz w:val="22"/>
          <w:szCs w:val="22"/>
          <w:u w:val="none"/>
        </w:rPr>
      </w:pPr>
      <w:r>
        <w:rPr>
          <w:b w:val="false"/>
          <w:bCs w:val="false"/>
          <w:i w:val="false"/>
          <w:iCs w:val="false"/>
          <w:color w:val="000000"/>
          <w:sz w:val="22"/>
          <w:szCs w:val="22"/>
          <w:u w:val="none"/>
        </w:rPr>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10. Zatrudnienie pracowników na umowę o pracę – klauzule społeczne.</w:t>
      </w:r>
    </w:p>
    <w:p>
      <w:pPr>
        <w:pStyle w:val="Tretekstu"/>
        <w:numPr>
          <w:ilvl w:val="0"/>
          <w:numId w:val="37"/>
        </w:numPr>
        <w:jc w:val="both"/>
        <w:rPr>
          <w:rFonts w:ascii="Arial" w:hAnsi="Arial"/>
          <w:b w:val="false"/>
          <w:b w:val="false"/>
          <w:bCs w:val="false"/>
          <w:i w:val="false"/>
          <w:i w:val="false"/>
          <w:iCs w:val="false"/>
          <w:color w:val="000000"/>
          <w:sz w:val="22"/>
          <w:szCs w:val="22"/>
          <w:u w:val="none"/>
          <w:lang w:val="zxx"/>
        </w:rPr>
      </w:pPr>
      <w:r>
        <w:rPr>
          <w:b w:val="false"/>
          <w:bCs w:val="false"/>
          <w:i w:val="false"/>
          <w:iCs w:val="false"/>
          <w:color w:val="000000"/>
          <w:sz w:val="22"/>
          <w:szCs w:val="22"/>
          <w:u w:val="none"/>
          <w:lang w:val="zxx"/>
        </w:rPr>
        <w:t>Zamawiający zobowiązuje Wykonawcę lub podwykonawcę do zatrudnienia na podstawie umowy o pracę:</w:t>
      </w:r>
    </w:p>
    <w:p>
      <w:pPr>
        <w:pStyle w:val="Tretekstu"/>
        <w:numPr>
          <w:ilvl w:val="0"/>
          <w:numId w:val="0"/>
        </w:numPr>
        <w:tabs>
          <w:tab w:val="left" w:pos="165" w:leader="none"/>
        </w:tabs>
        <w:ind w:left="1080" w:hanging="0"/>
        <w:jc w:val="both"/>
        <w:rPr>
          <w:rFonts w:ascii="Arial" w:hAnsi="Arial"/>
          <w:sz w:val="22"/>
          <w:szCs w:val="22"/>
          <w:lang w:val="zxx"/>
        </w:rPr>
      </w:pPr>
      <w:r>
        <w:rPr>
          <w:color w:val="000000"/>
          <w:sz w:val="22"/>
          <w:szCs w:val="22"/>
          <w:lang w:val="zxx"/>
        </w:rPr>
        <w:t xml:space="preserve">- pracowników fizycznych oraz operatorów sprzętu </w:t>
      </w:r>
      <w:r>
        <w:rPr>
          <w:color w:val="auto"/>
          <w:sz w:val="22"/>
          <w:szCs w:val="22"/>
          <w:lang w:val="zxx"/>
        </w:rPr>
        <w:t>wykonujący czynności w zakresie realizacji przedmiotu zamówienia  – jeżeli wykonanie tych czynności polega na wykonaniu pracy w rozumieniu przepisów kodeksu pracy.</w:t>
      </w:r>
    </w:p>
    <w:p>
      <w:pPr>
        <w:pStyle w:val="Tretekstu"/>
        <w:numPr>
          <w:ilvl w:val="0"/>
          <w:numId w:val="37"/>
        </w:numPr>
        <w:jc w:val="both"/>
        <w:rPr>
          <w:rFonts w:ascii="Arial" w:hAnsi="Arial"/>
          <w:sz w:val="22"/>
          <w:szCs w:val="22"/>
        </w:rPr>
      </w:pPr>
      <w:r>
        <w:rPr>
          <w:color w:val="auto"/>
          <w:sz w:val="22"/>
          <w:szCs w:val="22"/>
          <w:lang w:val="zxx"/>
        </w:rPr>
        <w:t xml:space="preserve">W trakcie realizacji zamówienia zamawiający uprawniony jest do wykonywania czynności kontrolnych </w:t>
      </w:r>
      <w:r>
        <w:rPr>
          <w:color w:val="000000"/>
          <w:sz w:val="22"/>
          <w:szCs w:val="22"/>
          <w:lang w:val="zxx"/>
        </w:rPr>
        <w:t>wobec wykonawcy odnośnie</w:t>
      </w:r>
      <w:r>
        <w:rPr>
          <w:color w:val="auto"/>
          <w:sz w:val="22"/>
          <w:szCs w:val="22"/>
          <w:lang w:val="zxx"/>
        </w:rPr>
        <w:t xml:space="preserve"> spełniania przez wykonawcę lub podwykonawcę wymogu zatrudnienia na podstawie umowy o pracę osób wykonujących wskazane w punkcie 1 czynności. Zamawiający uprawniony jest w szczególności do: </w:t>
      </w:r>
    </w:p>
    <w:p>
      <w:pPr>
        <w:pStyle w:val="Tretekstu"/>
        <w:numPr>
          <w:ilvl w:val="1"/>
          <w:numId w:val="37"/>
        </w:numPr>
        <w:tabs>
          <w:tab w:val="left" w:pos="225" w:leader="none"/>
        </w:tabs>
        <w:jc w:val="both"/>
        <w:rPr>
          <w:rFonts w:ascii="Arial" w:hAnsi="Arial"/>
          <w:sz w:val="22"/>
          <w:szCs w:val="22"/>
        </w:rPr>
      </w:pPr>
      <w:r>
        <w:rPr>
          <w:sz w:val="22"/>
          <w:szCs w:val="22"/>
        </w:rPr>
        <w:t>żądania oświadczeń i dokumentów w zakresie potwierdzenia spełniania ww. wymogów i dokonywania ich oceny,</w:t>
      </w:r>
    </w:p>
    <w:p>
      <w:pPr>
        <w:pStyle w:val="Tretekstu"/>
        <w:numPr>
          <w:ilvl w:val="1"/>
          <w:numId w:val="37"/>
        </w:numPr>
        <w:tabs>
          <w:tab w:val="left" w:pos="225" w:leader="none"/>
        </w:tabs>
        <w:jc w:val="both"/>
        <w:rPr>
          <w:rFonts w:ascii="Arial" w:hAnsi="Arial"/>
          <w:sz w:val="22"/>
          <w:szCs w:val="22"/>
        </w:rPr>
      </w:pPr>
      <w:r>
        <w:rPr>
          <w:caps w:val="false"/>
          <w:smallCaps w:val="false"/>
          <w:sz w:val="22"/>
          <w:szCs w:val="22"/>
        </w:rPr>
        <w:t xml:space="preserve"> </w:t>
      </w:r>
      <w:r>
        <w:rPr>
          <w:sz w:val="22"/>
          <w:szCs w:val="22"/>
        </w:rPr>
        <w:t>żądania wyjaśnień w przypadku wątpliwości w zakresie potwierdzenia spełniania ww. wymogów,</w:t>
      </w:r>
    </w:p>
    <w:p>
      <w:pPr>
        <w:pStyle w:val="Tretekstu"/>
        <w:numPr>
          <w:ilvl w:val="1"/>
          <w:numId w:val="37"/>
        </w:numPr>
        <w:tabs>
          <w:tab w:val="left" w:pos="225" w:leader="none"/>
        </w:tabs>
        <w:jc w:val="both"/>
        <w:rPr>
          <w:rFonts w:ascii="Arial" w:hAnsi="Arial"/>
          <w:sz w:val="22"/>
          <w:szCs w:val="22"/>
        </w:rPr>
      </w:pPr>
      <w:r>
        <w:rPr>
          <w:sz w:val="22"/>
          <w:szCs w:val="22"/>
        </w:rPr>
        <w:t>przeprowadzania kontroli na miejscu wykonywania świadczenia.</w:t>
      </w:r>
    </w:p>
    <w:p>
      <w:pPr>
        <w:pStyle w:val="Tretekstu"/>
        <w:numPr>
          <w:ilvl w:val="0"/>
          <w:numId w:val="37"/>
        </w:numPr>
        <w:jc w:val="both"/>
        <w:rPr>
          <w:rFonts w:ascii="Arial" w:hAnsi="Arial"/>
          <w:sz w:val="22"/>
          <w:szCs w:val="22"/>
        </w:rPr>
      </w:pPr>
      <w:r>
        <w:rPr>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pPr>
        <w:pStyle w:val="Tretekstu"/>
        <w:numPr>
          <w:ilvl w:val="2"/>
          <w:numId w:val="37"/>
        </w:numPr>
        <w:jc w:val="both"/>
        <w:rPr>
          <w:rFonts w:ascii="Arial" w:hAnsi="Arial"/>
          <w:sz w:val="22"/>
          <w:szCs w:val="22"/>
        </w:rPr>
      </w:pPr>
      <w:r>
        <w:rPr>
          <w:b/>
          <w:sz w:val="22"/>
          <w:szCs w:val="22"/>
        </w:rPr>
        <w:t xml:space="preserve">oświadczenie wykonawcy lub podwykonawcy </w:t>
      </w:r>
      <w:r>
        <w:rPr>
          <w:sz w:val="22"/>
          <w:szCs w:val="22"/>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pPr>
        <w:pStyle w:val="Tretekstu"/>
        <w:numPr>
          <w:ilvl w:val="2"/>
          <w:numId w:val="37"/>
        </w:numPr>
        <w:jc w:val="both"/>
        <w:rPr>
          <w:rFonts w:ascii="Arial" w:hAnsi="Arial"/>
          <w:sz w:val="22"/>
          <w:szCs w:val="22"/>
        </w:rPr>
      </w:pPr>
      <w:r>
        <w:rPr>
          <w:sz w:val="22"/>
          <w:szCs w:val="22"/>
        </w:rPr>
        <w:t xml:space="preserve">poświadczoną za zgodność z oryginałem odpowiednio przez wykonawcę lub podwykonawcę </w:t>
      </w:r>
      <w:r>
        <w:rPr>
          <w:b/>
          <w:sz w:val="22"/>
          <w:szCs w:val="22"/>
        </w:rPr>
        <w:t>kopię umowy/umów o pracę</w:t>
      </w:r>
      <w:r>
        <w:rPr>
          <w:sz w:val="22"/>
          <w:szCs w:val="22"/>
        </w:rPr>
        <w:t xml:space="preserve"> osób wykonujących w trakcie realizacji zamówienia czynności, których dotyczy ww. oświadczenie wykonawcy lub </w:t>
      </w:r>
      <w:r>
        <w:rPr>
          <w:color w:val="000000"/>
          <w:sz w:val="22"/>
          <w:szCs w:val="22"/>
        </w:rPr>
        <w:t>podwykonawcy (wraz z dokumentem regulującym zakres obowiązków, jeżeli został sporządzony). Kopia</w:t>
      </w:r>
      <w:r>
        <w:rPr>
          <w:sz w:val="22"/>
          <w:szCs w:val="22"/>
        </w:rPr>
        <w:t xml:space="preserve"> umowy/umów powinna zostać zanonimizowana w sposób zapewniający ochronę danych osobowych pracowników, zgodnie z przepisami ustawy z dnia 29 sierpnia 1997 r. </w:t>
      </w:r>
      <w:r>
        <w:rPr>
          <w:i/>
          <w:sz w:val="22"/>
          <w:szCs w:val="22"/>
        </w:rPr>
        <w:t>o ochronie danych osobowych</w:t>
      </w:r>
      <w:r>
        <w:rPr>
          <w:sz w:val="22"/>
          <w:szCs w:val="22"/>
        </w:rPr>
        <w:t xml:space="preserve"> (tj. w szczególności bez imion, nazwisk, adresów, nr PESEL pracowników). Informacje takie jak: data zawarcia umowy, rodzaj umowy o pracę i wymiar etatu powinny być możliwe do zidentyfikowania;</w:t>
      </w:r>
    </w:p>
    <w:p>
      <w:pPr>
        <w:pStyle w:val="Tretekstu"/>
        <w:numPr>
          <w:ilvl w:val="2"/>
          <w:numId w:val="37"/>
        </w:numPr>
        <w:jc w:val="both"/>
        <w:rPr>
          <w:rFonts w:ascii="Arial" w:hAnsi="Arial"/>
          <w:sz w:val="22"/>
          <w:szCs w:val="22"/>
        </w:rPr>
      </w:pPr>
      <w:r>
        <w:rPr>
          <w:b/>
          <w:sz w:val="22"/>
          <w:szCs w:val="22"/>
        </w:rPr>
        <w:t>zaświadczenie właściwego oddziału ZUS,</w:t>
      </w:r>
      <w:r>
        <w:rPr>
          <w:sz w:val="22"/>
          <w:szCs w:val="22"/>
        </w:rPr>
        <w:t xml:space="preserve"> potwierdzające opłacanie </w:t>
      </w:r>
      <w:r>
        <w:rPr>
          <w:color w:val="000000"/>
          <w:sz w:val="22"/>
          <w:szCs w:val="22"/>
        </w:rPr>
        <w:t>przez wykonawcę lub podwykonawcę składek na ubezpieczenia</w:t>
      </w:r>
      <w:r>
        <w:rPr>
          <w:sz w:val="22"/>
          <w:szCs w:val="22"/>
        </w:rPr>
        <w:t xml:space="preserve"> społeczne i zdrowotne z tytułu zatrudnienia na podstawie umów o pracę za ostatni okres rozliczeniowy;</w:t>
      </w:r>
    </w:p>
    <w:p>
      <w:pPr>
        <w:pStyle w:val="Tretekstu"/>
        <w:numPr>
          <w:ilvl w:val="2"/>
          <w:numId w:val="37"/>
        </w:numPr>
        <w:jc w:val="both"/>
        <w:rPr>
          <w:rFonts w:ascii="Arial" w:hAnsi="Arial"/>
          <w:sz w:val="22"/>
          <w:szCs w:val="22"/>
        </w:rPr>
      </w:pPr>
      <w:r>
        <w:rPr>
          <w:sz w:val="22"/>
          <w:szCs w:val="22"/>
        </w:rPr>
        <w:t xml:space="preserve">poświadczoną za zgodność z oryginałem odpowiednio przez wykonawcę lub podwykonawcę </w:t>
      </w:r>
      <w:r>
        <w:rPr>
          <w:b/>
          <w:sz w:val="22"/>
          <w:szCs w:val="22"/>
        </w:rPr>
        <w:t>kopię dowodu potwierdzającego zgłoszenie pracownika przez pracodawcę do ubezpieczeń</w:t>
      </w:r>
      <w:r>
        <w:rPr>
          <w:sz w:val="22"/>
          <w:szCs w:val="22"/>
        </w:rPr>
        <w:t xml:space="preserve">, zanonimizowaną w sposób zapewniający ochronę danych osobowych pracowników, zgodnie z przepisami ustawy z dnia 29 sierpnia 1997 r. </w:t>
      </w:r>
      <w:r>
        <w:rPr>
          <w:i/>
          <w:sz w:val="22"/>
          <w:szCs w:val="22"/>
        </w:rPr>
        <w:t>o ochronie danych osobowych.</w:t>
      </w:r>
    </w:p>
    <w:p>
      <w:pPr>
        <w:pStyle w:val="Tretekstu"/>
        <w:numPr>
          <w:ilvl w:val="0"/>
          <w:numId w:val="37"/>
        </w:numPr>
        <w:jc w:val="both"/>
        <w:rPr>
          <w:rFonts w:ascii="Arial" w:hAnsi="Arial"/>
          <w:sz w:val="22"/>
          <w:szCs w:val="22"/>
        </w:rPr>
      </w:pPr>
      <w:r>
        <w:rPr>
          <w:sz w:val="22"/>
          <w:szCs w:val="22"/>
        </w:rPr>
        <w:t xml:space="preserve">Z tytułu niespełnienia przez </w:t>
      </w:r>
      <w:r>
        <w:rPr>
          <w:color w:val="000000"/>
          <w:sz w:val="22"/>
          <w:szCs w:val="22"/>
        </w:rPr>
        <w:t xml:space="preserve">wykonawcę lub podwykonawcę wymogu zatrudnienia na podstawie umowy o pracę osób wykonujących wskazane w punkcie 1 czynności zamawiający przewiduje sankcję w postaci obowiązku zapłaty przez wykonawcę kary umownej w wysokości określonej </w:t>
      </w:r>
      <w:r>
        <w:rPr>
          <w:b w:val="false"/>
          <w:bCs w:val="false"/>
          <w:color w:val="000000"/>
          <w:sz w:val="22"/>
          <w:szCs w:val="22"/>
        </w:rPr>
        <w:t xml:space="preserve">w </w:t>
      </w:r>
      <w:r>
        <w:rPr>
          <w:b w:val="false"/>
          <w:bCs w:val="false"/>
          <w:i w:val="false"/>
          <w:iCs w:val="false"/>
          <w:color w:val="000000"/>
          <w:sz w:val="22"/>
          <w:szCs w:val="22"/>
          <w:u w:val="none"/>
        </w:rPr>
        <w:t>§ 8.</w:t>
      </w:r>
      <w:r>
        <w:rPr>
          <w:b w:val="false"/>
          <w:bCs w:val="false"/>
          <w:color w:val="000000"/>
          <w:sz w:val="22"/>
          <w:szCs w:val="22"/>
        </w:rPr>
        <w:t xml:space="preserve"> </w:t>
      </w:r>
      <w:r>
        <w:rPr>
          <w:color w:val="000000"/>
          <w:sz w:val="22"/>
          <w:szCs w:val="22"/>
        </w:rPr>
        <w:t xml:space="preserve">niniejszej umowy w sprawie zamówienia publicznego. Niezłożenie przez wykonawcę w wyznaczonym przez zamawiającego terminie żądanych przez zamawiającego dowodów w celu potwierdzenia spełnienia </w:t>
      </w:r>
      <w:r>
        <w:rPr>
          <w:sz w:val="22"/>
          <w:szCs w:val="22"/>
        </w:rPr>
        <w:t xml:space="preserve">przez </w:t>
      </w:r>
      <w:r>
        <w:rPr>
          <w:color w:val="000000"/>
          <w:sz w:val="22"/>
          <w:szCs w:val="22"/>
        </w:rPr>
        <w:t xml:space="preserve">wykonawcę lub podwykonawcę wymogu zatrudnienia na podstawie umowy o pracę traktowane będzie jako </w:t>
      </w:r>
      <w:r>
        <w:rPr>
          <w:sz w:val="22"/>
          <w:szCs w:val="22"/>
        </w:rPr>
        <w:t xml:space="preserve">niespełnienie przez </w:t>
      </w:r>
      <w:r>
        <w:rPr>
          <w:color w:val="000000"/>
          <w:sz w:val="22"/>
          <w:szCs w:val="22"/>
        </w:rPr>
        <w:t xml:space="preserve">wykonawcę lub podwykonawcę wymogu zatrudnienia na podstawie umowy o pracę osób wykonujących wskazane w punkcie 1 czynności. </w:t>
      </w:r>
    </w:p>
    <w:p>
      <w:pPr>
        <w:pStyle w:val="Tretekstu"/>
        <w:numPr>
          <w:ilvl w:val="0"/>
          <w:numId w:val="37"/>
        </w:numPr>
        <w:jc w:val="both"/>
        <w:rPr>
          <w:rFonts w:ascii="Arial" w:hAnsi="Arial"/>
          <w:sz w:val="22"/>
          <w:szCs w:val="22"/>
        </w:rPr>
      </w:pPr>
      <w:r>
        <w:rPr>
          <w:color w:val="000000"/>
          <w:sz w:val="22"/>
          <w:szCs w:val="22"/>
        </w:rPr>
        <w:t>W przypadku uzasadnionych wątpliwości co do przestrzegania prawa pracy przez wykonawcę lub podwykonawcę, zamawiający może zwrócić się o przeprowadzenie kontroli przez Państwową</w:t>
      </w:r>
      <w:r>
        <w:rPr>
          <w:sz w:val="22"/>
          <w:szCs w:val="22"/>
        </w:rPr>
        <w:t xml:space="preserve"> Inspekcję Pracy.</w:t>
      </w:r>
    </w:p>
    <w:p>
      <w:pPr>
        <w:pStyle w:val="Tretekstu"/>
        <w:jc w:val="both"/>
        <w:rPr>
          <w:rFonts w:ascii="Arial" w:hAnsi="Arial"/>
          <w:sz w:val="22"/>
          <w:szCs w:val="22"/>
        </w:rPr>
      </w:pPr>
      <w:r>
        <w:rPr>
          <w:sz w:val="22"/>
          <w:szCs w:val="22"/>
        </w:rPr>
      </w:r>
    </w:p>
    <w:p>
      <w:pPr>
        <w:pStyle w:val="Tretekstu"/>
        <w:jc w:val="center"/>
        <w:rPr/>
      </w:pPr>
      <w:r>
        <w:rPr>
          <w:b/>
          <w:bCs/>
          <w:i w:val="false"/>
          <w:iCs w:val="false"/>
          <w:color w:val="000000"/>
          <w:sz w:val="22"/>
          <w:szCs w:val="22"/>
          <w:u w:val="none"/>
        </w:rPr>
        <w:t xml:space="preserve">§ 11. </w:t>
      </w:r>
      <w:r>
        <w:rPr>
          <w:b/>
          <w:bCs/>
          <w:color w:val="000000"/>
          <w:sz w:val="22"/>
          <w:szCs w:val="22"/>
        </w:rPr>
        <w:t>Zabezpieczenie należytego wykonania umowy</w:t>
      </w:r>
    </w:p>
    <w:p>
      <w:pPr>
        <w:pStyle w:val="Tretekstu"/>
        <w:widowControl/>
        <w:numPr>
          <w:ilvl w:val="0"/>
          <w:numId w:val="47"/>
        </w:numPr>
        <w:tabs>
          <w:tab w:val="left" w:pos="0" w:leader="none"/>
        </w:tabs>
        <w:suppressAutoHyphens w:val="true"/>
        <w:bidi w:val="0"/>
        <w:spacing w:before="0" w:after="113"/>
        <w:ind w:left="879" w:right="0" w:hanging="369"/>
        <w:jc w:val="both"/>
        <w:rPr>
          <w:rFonts w:ascii="Arial" w:hAnsi="Arial"/>
          <w:color w:val="000000"/>
          <w:sz w:val="22"/>
          <w:szCs w:val="22"/>
        </w:rPr>
      </w:pPr>
      <w:r>
        <w:rPr>
          <w:color w:val="000000"/>
          <w:sz w:val="22"/>
          <w:szCs w:val="22"/>
        </w:rPr>
        <w:t>Zgo</w:t>
      </w:r>
      <w:r>
        <w:rPr>
          <w:i w:val="false"/>
          <w:iCs w:val="false"/>
          <w:color w:val="000000"/>
          <w:sz w:val="22"/>
          <w:szCs w:val="22"/>
        </w:rPr>
        <w:t>dnie z ar</w:t>
      </w:r>
      <w:r>
        <w:rPr>
          <w:i w:val="false"/>
          <w:iCs w:val="false"/>
          <w:color w:val="000000"/>
          <w:sz w:val="22"/>
          <w:szCs w:val="22"/>
          <w:lang w:val="pl-PL" w:bidi="ar-SA"/>
        </w:rPr>
        <w:t>t. 147 u</w:t>
      </w:r>
      <w:r>
        <w:rPr>
          <w:rFonts w:eastAsia="Times New Roman" w:cs="Times New Roman"/>
          <w:i w:val="false"/>
          <w:iCs w:val="false"/>
          <w:color w:val="000000"/>
          <w:sz w:val="22"/>
          <w:szCs w:val="22"/>
          <w:lang w:val="pl-PL" w:bidi="ar-SA"/>
        </w:rPr>
        <w:t xml:space="preserve">st. 1 ustawy z 29.01.2004r. Prawo zamówień publicznych </w:t>
      </w:r>
      <w:r>
        <w:rPr>
          <w:rFonts w:eastAsia="Times New Roman" w:cs="Times New Roman"/>
          <w:b w:val="false"/>
          <w:bCs w:val="false"/>
          <w:i w:val="false"/>
          <w:iCs w:val="false"/>
          <w:color w:val="000000"/>
          <w:sz w:val="22"/>
          <w:szCs w:val="22"/>
          <w:u w:val="none"/>
          <w:lang w:val="pl-PL" w:eastAsia="pl-PL" w:bidi="pl-PL"/>
        </w:rPr>
        <w:t xml:space="preserve">(t.j. </w:t>
      </w:r>
      <w:r>
        <w:rPr>
          <w:rFonts w:eastAsia="Arial" w:cs="Arial"/>
          <w:b w:val="false"/>
          <w:bCs w:val="false"/>
          <w:i/>
          <w:iCs/>
          <w:color w:val="000000"/>
          <w:sz w:val="22"/>
          <w:szCs w:val="22"/>
          <w:u w:val="none"/>
          <w:lang w:val="pl-PL" w:eastAsia="pl-PL" w:bidi="pl-PL"/>
        </w:rPr>
        <w:t>Dz.U.2017.1579 z późn. zm.</w:t>
      </w:r>
      <w:r>
        <w:rPr>
          <w:rFonts w:eastAsia="Times New Roman" w:cs="Times New Roman"/>
          <w:b w:val="false"/>
          <w:bCs w:val="false"/>
          <w:i/>
          <w:iCs w:val="false"/>
          <w:color w:val="000000"/>
          <w:sz w:val="22"/>
          <w:szCs w:val="22"/>
          <w:u w:val="none"/>
          <w:lang w:val="pl-PL" w:eastAsia="pl-PL" w:bidi="pl-PL"/>
        </w:rPr>
        <w:t>)</w:t>
      </w:r>
      <w:r>
        <w:rPr>
          <w:rFonts w:eastAsia="Times New Roman" w:cs="Times New Roman"/>
          <w:i w:val="false"/>
          <w:iCs w:val="false"/>
          <w:color w:val="000000"/>
          <w:sz w:val="22"/>
          <w:szCs w:val="22"/>
          <w:lang w:val="pl-PL" w:bidi="ar-SA"/>
        </w:rPr>
        <w:t xml:space="preserve"> przed podpisanie</w:t>
      </w:r>
      <w:r>
        <w:rPr>
          <w:rFonts w:eastAsia="Times New Roman" w:cs="Times New Roman"/>
          <w:i w:val="false"/>
          <w:iCs w:val="false"/>
          <w:color w:val="000000"/>
          <w:sz w:val="22"/>
          <w:szCs w:val="22"/>
          <w:lang w:val="pl-PL" w:bidi="ar-SA"/>
        </w:rPr>
        <w:t>m umowy Wykonawca wniósł zabezpieczenie należytego wykonania umowy w formie …................................. w wysokości 5% ceny ofertowej brutto ustalonej w § 2 ust. 1 umowy, tj. w kwocie …................... zł. W trakcie trwania umowy możliwa jest zmiana formy zabezpieczenia na zasadach określonych w ustawie Prawo zamówień publicznych.</w:t>
      </w:r>
    </w:p>
    <w:p>
      <w:pPr>
        <w:pStyle w:val="Tretekstu"/>
        <w:widowControl/>
        <w:numPr>
          <w:ilvl w:val="0"/>
          <w:numId w:val="47"/>
        </w:numPr>
        <w:tabs>
          <w:tab w:val="left" w:pos="0" w:leader="none"/>
        </w:tabs>
        <w:suppressAutoHyphens w:val="true"/>
        <w:bidi w:val="0"/>
        <w:spacing w:before="0" w:after="113"/>
        <w:ind w:left="879" w:right="0" w:hanging="369"/>
        <w:jc w:val="both"/>
        <w:rPr>
          <w:rFonts w:ascii="Arial" w:hAnsi="Arial" w:eastAsia="Times New Roman" w:cs="Times New Roman"/>
          <w:i w:val="false"/>
          <w:i w:val="false"/>
          <w:iCs w:val="false"/>
          <w:color w:val="000000"/>
          <w:sz w:val="22"/>
          <w:szCs w:val="22"/>
          <w:lang w:val="pl-PL" w:bidi="ar-SA"/>
        </w:rPr>
      </w:pPr>
      <w:r>
        <w:rPr>
          <w:rFonts w:eastAsia="Times New Roman" w:cs="Times New Roman"/>
          <w:i w:val="false"/>
          <w:iCs w:val="false"/>
          <w:color w:val="000000"/>
          <w:sz w:val="22"/>
          <w:szCs w:val="22"/>
          <w:lang w:val="pl-PL" w:bidi="ar-SA"/>
        </w:rPr>
        <w:t>Zabezpieczenie służy zabezpieczeniu roszczeń Zamawiającego z tytułu niewykonania lub niewłaściwego wykonania przedmiotu umowy.</w:t>
      </w:r>
    </w:p>
    <w:p>
      <w:pPr>
        <w:pStyle w:val="Tretekstu"/>
        <w:widowControl/>
        <w:numPr>
          <w:ilvl w:val="0"/>
          <w:numId w:val="47"/>
        </w:numPr>
        <w:tabs>
          <w:tab w:val="left" w:pos="0" w:leader="none"/>
        </w:tabs>
        <w:suppressAutoHyphens w:val="true"/>
        <w:bidi w:val="0"/>
        <w:spacing w:before="0" w:after="113"/>
        <w:ind w:left="879" w:right="0" w:hanging="369"/>
        <w:jc w:val="both"/>
        <w:rPr>
          <w:rFonts w:ascii="Arial" w:hAnsi="Arial" w:eastAsia="Times New Roman" w:cs="Times New Roman"/>
          <w:i w:val="false"/>
          <w:i w:val="false"/>
          <w:iCs w:val="false"/>
          <w:color w:val="000000"/>
          <w:sz w:val="22"/>
          <w:szCs w:val="22"/>
          <w:lang w:val="pl-PL" w:bidi="ar-SA"/>
        </w:rPr>
      </w:pPr>
      <w:r>
        <w:rPr>
          <w:rFonts w:eastAsia="Times New Roman" w:cs="Times New Roman"/>
          <w:i w:val="false"/>
          <w:iCs w:val="false"/>
          <w:color w:val="000000"/>
          <w:sz w:val="22"/>
          <w:szCs w:val="22"/>
          <w:lang w:val="pl-PL" w:bidi="ar-SA"/>
        </w:rPr>
        <w:t>Zamawiający zwróci zabezpieczenie w terminie 30 dni od dnia wykonania danego zadania i uznania za należycie wykonane, przy czym pozostawi 30% kwoty na zabezpieczenie roszczeń z tytułu rękojmi za wady.</w:t>
      </w:r>
    </w:p>
    <w:p>
      <w:pPr>
        <w:pStyle w:val="Tretekstu"/>
        <w:widowControl/>
        <w:numPr>
          <w:ilvl w:val="0"/>
          <w:numId w:val="47"/>
        </w:numPr>
        <w:tabs>
          <w:tab w:val="left" w:pos="0" w:leader="none"/>
        </w:tabs>
        <w:suppressAutoHyphens w:val="true"/>
        <w:bidi w:val="0"/>
        <w:spacing w:before="0" w:after="113"/>
        <w:ind w:left="879" w:right="0" w:hanging="369"/>
        <w:jc w:val="both"/>
        <w:rPr>
          <w:rFonts w:ascii="Arial" w:hAnsi="Arial" w:eastAsia="PalatinoLinotype-Roman" w:cs="PalatinoLinotype-Roman"/>
          <w:b w:val="false"/>
          <w:b w:val="false"/>
          <w:bCs w:val="false"/>
          <w:color w:val="000000"/>
          <w:sz w:val="22"/>
          <w:szCs w:val="22"/>
          <w:u w:val="none"/>
          <w:lang w:val="pl-PL" w:bidi="ar-SA"/>
        </w:rPr>
      </w:pPr>
      <w:r>
        <w:rPr>
          <w:rFonts w:eastAsia="Times New Roman" w:cs="Times New Roman"/>
          <w:b w:val="false"/>
          <w:bCs w:val="false"/>
          <w:i w:val="false"/>
          <w:iCs w:val="false"/>
          <w:color w:val="000000"/>
          <w:sz w:val="22"/>
          <w:szCs w:val="22"/>
          <w:u w:val="none"/>
          <w:lang w:val="pl-PL" w:bidi="ar-SA"/>
        </w:rPr>
        <w:t xml:space="preserve">Pozostawioną kwotę, z </w:t>
      </w:r>
      <w:r>
        <w:rPr>
          <w:rFonts w:eastAsia="PalatinoLinotype-Roman" w:cs="PalatinoLinotype-Roman"/>
          <w:b w:val="false"/>
          <w:bCs w:val="false"/>
          <w:i w:val="false"/>
          <w:iCs w:val="false"/>
          <w:color w:val="000000"/>
          <w:sz w:val="22"/>
          <w:szCs w:val="22"/>
          <w:u w:val="none"/>
          <w:lang w:val="pl-PL" w:bidi="ar-SA"/>
        </w:rPr>
        <w:t>zastrzeżeniem § 6 ust. 5, Zamawiający zwróci nie później niż w 15 dniu po upływie okresu rękojmi za wady.</w:t>
      </w:r>
    </w:p>
    <w:p>
      <w:pPr>
        <w:pStyle w:val="Tretekstu"/>
        <w:widowControl/>
        <w:numPr>
          <w:ilvl w:val="0"/>
          <w:numId w:val="0"/>
        </w:numPr>
        <w:suppressAutoHyphens w:val="true"/>
        <w:bidi w:val="0"/>
        <w:spacing w:before="0" w:after="113"/>
        <w:ind w:left="766" w:right="0" w:hanging="0"/>
        <w:jc w:val="both"/>
        <w:rPr>
          <w:rFonts w:ascii="Arial" w:hAnsi="Arial" w:eastAsia="PalatinoLinotype-Roman" w:cs="PalatinoLinotype-Roman"/>
          <w:b w:val="false"/>
          <w:b w:val="false"/>
          <w:bCs w:val="false"/>
          <w:i w:val="false"/>
          <w:i w:val="false"/>
          <w:iCs w:val="false"/>
          <w:color w:val="000000"/>
          <w:sz w:val="22"/>
          <w:szCs w:val="22"/>
          <w:u w:val="none"/>
          <w:lang w:val="pl-PL" w:bidi="ar-SA"/>
        </w:rPr>
      </w:pPr>
      <w:r>
        <w:rPr>
          <w:rFonts w:eastAsia="PalatinoLinotype-Roman" w:cs="PalatinoLinotype-Roman"/>
          <w:b w:val="false"/>
          <w:bCs w:val="false"/>
          <w:i w:val="false"/>
          <w:iCs w:val="false"/>
          <w:color w:val="000000"/>
          <w:sz w:val="22"/>
          <w:szCs w:val="22"/>
          <w:u w:val="none"/>
          <w:lang w:val="pl-PL" w:bidi="ar-SA"/>
        </w:rPr>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12. Zmiana umowy.</w:t>
      </w:r>
    </w:p>
    <w:p>
      <w:pPr>
        <w:pStyle w:val="Tretekstu"/>
        <w:numPr>
          <w:ilvl w:val="0"/>
          <w:numId w:val="39"/>
        </w:numPr>
        <w:jc w:val="both"/>
        <w:rPr>
          <w:rFonts w:ascii="Arial" w:hAnsi="Arial"/>
          <w:sz w:val="22"/>
          <w:szCs w:val="22"/>
        </w:rPr>
      </w:pPr>
      <w:r>
        <w:rPr>
          <w:sz w:val="22"/>
          <w:szCs w:val="22"/>
        </w:rPr>
        <w:t xml:space="preserve">Zmiany umowy wymagają formy pisemnej pod rygorem nieważności z zastrzeżeniem sytuacji opisanej w art. 144 ustawy Prawo zamówień publicznych (t.j. </w:t>
      </w:r>
      <w:r>
        <w:rPr>
          <w:rFonts w:eastAsia="Arial" w:cs="Arial"/>
          <w:b w:val="false"/>
          <w:bCs w:val="false"/>
          <w:i/>
          <w:iCs/>
          <w:color w:val="000000"/>
          <w:sz w:val="22"/>
          <w:szCs w:val="22"/>
          <w:u w:val="none"/>
          <w:lang w:val="pl-PL" w:eastAsia="pl-PL" w:bidi="pl-PL"/>
        </w:rPr>
        <w:t>Dz.U.2017.1579 z późn. zm.</w:t>
      </w:r>
      <w:r>
        <w:rPr>
          <w:rFonts w:eastAsia="Arial" w:cs="Arial"/>
          <w:b w:val="false"/>
          <w:bCs w:val="false"/>
          <w:i/>
          <w:iCs w:val="false"/>
          <w:color w:val="000000"/>
          <w:sz w:val="22"/>
          <w:szCs w:val="22"/>
          <w:u w:val="none"/>
          <w:lang w:val="pl-PL" w:eastAsia="pl-PL" w:bidi="pl-PL"/>
        </w:rPr>
        <w:t>)</w:t>
      </w:r>
      <w:r>
        <w:rPr>
          <w:rFonts w:eastAsia="Arial" w:cs="Arial"/>
          <w:b w:val="false"/>
          <w:bCs w:val="false"/>
          <w:i w:val="false"/>
          <w:iCs w:val="false"/>
          <w:color w:val="000000"/>
          <w:sz w:val="22"/>
          <w:szCs w:val="22"/>
          <w:u w:val="none"/>
          <w:lang w:val="pl-PL" w:eastAsia="pl-PL" w:bidi="ar-SA"/>
        </w:rPr>
        <w:t>.</w:t>
      </w:r>
    </w:p>
    <w:p>
      <w:pPr>
        <w:pStyle w:val="Normal"/>
        <w:numPr>
          <w:ilvl w:val="0"/>
          <w:numId w:val="39"/>
        </w:numPr>
        <w:spacing w:lineRule="auto" w:line="240"/>
        <w:jc w:val="both"/>
        <w:rPr>
          <w:rFonts w:ascii="Arial" w:hAnsi="Arial"/>
          <w:color w:val="000000"/>
          <w:sz w:val="22"/>
          <w:szCs w:val="22"/>
        </w:rPr>
      </w:pPr>
      <w:r>
        <w:rPr>
          <w:rFonts w:ascii="Arial" w:hAnsi="Arial"/>
          <w:color w:val="000000"/>
          <w:sz w:val="22"/>
          <w:szCs w:val="22"/>
        </w:rPr>
        <w:t>Przewiduje się zmianę umowy w sytuacji wystąpienia :</w:t>
      </w:r>
    </w:p>
    <w:p>
      <w:pPr>
        <w:pStyle w:val="Normal"/>
        <w:numPr>
          <w:ilvl w:val="1"/>
          <w:numId w:val="39"/>
        </w:numPr>
        <w:jc w:val="both"/>
        <w:rPr>
          <w:rFonts w:ascii="Arial" w:hAnsi="Arial"/>
          <w:sz w:val="22"/>
          <w:szCs w:val="22"/>
        </w:rPr>
      </w:pPr>
      <w:r>
        <w:rPr>
          <w:rFonts w:ascii="Arial" w:hAnsi="Arial"/>
          <w:sz w:val="22"/>
          <w:szCs w:val="22"/>
        </w:rPr>
        <w:t>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 xml:space="preserve">w przypadku zmiany wysokości minimalnego wynagrodzenia za pracę ustalonego na podstawie art. 2 ust. 3–5 ustawy z dnia 10 października 2002 r. o minimalnym wynagrodzeniu za pracę kwota wynagrodzenia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 xml:space="preserve">w przypadku zmiany zasad podlegania ubezpieczeniom społecznym lub ubezpieczeniu zdrowotnemu lub wysokości stawki składki na ubezpieczenia społeczne lub zdrowotne kwota wynagrodzenia Wykonawcy ulegnie zmianie o wartość wzrostu całkowitego kosztu Wykonawcy, jaką będzie on zobowiązany dodatkowo ponieść w celu uwzględnienia tej zmiany, przy zachowaniu dotychczasowej kwoty netto wynagrodzenia bezpośrednio wykonujących zamówienie na rzecz Zamawiającego. </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Zmiana wynagrodzenia Wykonawcy, o której mowa w ust. 2 pkt 2.1- 2.3) następować będzie na wniosek Wykonawcy. Do wniosku o zmianę wynagrodzenia w przypadkach, o których mowa w ust. 2 pkt 2.1- 2.3 Wykonawca zobowiązany jest dołączyć dokumenty potwierdzające zasadność złożenia takiego wniosku wraz z wykazaniem ponad wszelką wątpliwość, że zaistniała zmiana ma bezpośredni wpływ na koszty wykonywania zamówienia oraz określeniem stopnia w jakim wpłynie ona na wysokość wynagrodzenia wraz z dokładnym wyliczeniem kwoty wynagrodzenia Wykonawcy po zmianie umowy.</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 xml:space="preserve">Wykonawca wystąpi z wnioskiem o zmianę kwoty wynagrodzenia z co najmniej 30 dniowym wyprzedzeniem wobec wnioskowanej daty obowiązywania nowego wynagrodzenia. Wniosek powinien zawierać wyczerpujące uzasadnienie faktyczne i prawne. </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 xml:space="preserve">Zmiana wynagrodzenia wykonawcy może mieć miejsce wyłącznie wtedy, gdy zmiany, o których mowa w ust.2 będą mieć wpływ na koszt wykonania zamówienia przez wykonawcę. </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Zamawiający po zaakceptowaniu wniosku o którym mowa w ust.2 pkt 2.5) niniejszego paragrafu, wyznaczy datę podpisania aneksu,</w:t>
      </w:r>
    </w:p>
    <w:p>
      <w:pPr>
        <w:pStyle w:val="Tretekstu"/>
        <w:numPr>
          <w:ilvl w:val="1"/>
          <w:numId w:val="39"/>
        </w:numPr>
        <w:tabs>
          <w:tab w:val="left" w:pos="283" w:leader="none"/>
        </w:tabs>
        <w:spacing w:lineRule="auto" w:line="240"/>
        <w:jc w:val="both"/>
        <w:rPr>
          <w:rFonts w:ascii="Arial" w:hAnsi="Arial"/>
          <w:sz w:val="22"/>
          <w:szCs w:val="22"/>
        </w:rPr>
      </w:pPr>
      <w:r>
        <w:rPr>
          <w:sz w:val="22"/>
          <w:szCs w:val="22"/>
        </w:rPr>
        <w:t>Zmiana umowy skutkuje zmianą wynagrodzenia jedynie w zakresie płatności realizowanych po dacie zawarcia aneksu do umowy.</w:t>
      </w:r>
    </w:p>
    <w:p>
      <w:pPr>
        <w:pStyle w:val="Normal"/>
        <w:numPr>
          <w:ilvl w:val="1"/>
          <w:numId w:val="39"/>
        </w:numPr>
        <w:tabs>
          <w:tab w:val="left" w:pos="283" w:leader="none"/>
        </w:tabs>
        <w:spacing w:lineRule="auto" w:line="240"/>
        <w:jc w:val="both"/>
        <w:rPr>
          <w:rFonts w:ascii="Arial" w:hAnsi="Arial"/>
          <w:color w:val="000000"/>
          <w:sz w:val="22"/>
          <w:szCs w:val="22"/>
        </w:rPr>
      </w:pPr>
      <w:r>
        <w:rPr>
          <w:rFonts w:ascii="Arial" w:hAnsi="Arial"/>
          <w:color w:val="000000"/>
          <w:sz w:val="22"/>
          <w:szCs w:val="22"/>
        </w:rPr>
        <w:t xml:space="preserve">z zastrzeżeniem przypadku, w którym Zamawiający nałożył obowiązek osobistego wykonania przez Wykonawcę kluczowych części zamówienia na roboty budowlane w SIWZ, Wykonawca może: </w:t>
      </w:r>
    </w:p>
    <w:p>
      <w:pPr>
        <w:pStyle w:val="Normal"/>
        <w:numPr>
          <w:ilvl w:val="2"/>
          <w:numId w:val="39"/>
        </w:numPr>
        <w:spacing w:lineRule="auto" w:line="240"/>
        <w:jc w:val="both"/>
        <w:rPr>
          <w:rFonts w:ascii="Arial" w:hAnsi="Arial"/>
          <w:color w:val="000000"/>
          <w:sz w:val="22"/>
          <w:szCs w:val="22"/>
        </w:rPr>
      </w:pPr>
      <w:r>
        <w:rPr>
          <w:rFonts w:ascii="Arial" w:hAnsi="Arial"/>
          <w:color w:val="000000"/>
          <w:sz w:val="22"/>
          <w:szCs w:val="22"/>
        </w:rPr>
        <w:t xml:space="preserve">powierzyć realizację części zamówienia Podwykonawcom, mimo nie wskazania w ofercie takiej części do powierzenia podwykonawcom; </w:t>
      </w:r>
    </w:p>
    <w:p>
      <w:pPr>
        <w:pStyle w:val="Normal"/>
        <w:numPr>
          <w:ilvl w:val="2"/>
          <w:numId w:val="39"/>
        </w:numPr>
        <w:spacing w:lineRule="auto" w:line="240"/>
        <w:jc w:val="both"/>
        <w:rPr>
          <w:rFonts w:ascii="Arial" w:hAnsi="Arial"/>
          <w:color w:val="000000"/>
          <w:sz w:val="22"/>
          <w:szCs w:val="22"/>
        </w:rPr>
      </w:pPr>
      <w:r>
        <w:rPr>
          <w:rFonts w:ascii="Arial" w:hAnsi="Arial"/>
          <w:color w:val="000000"/>
          <w:sz w:val="22"/>
          <w:szCs w:val="22"/>
        </w:rPr>
        <w:t xml:space="preserve">wskazać inny zakres Podwykonawstwa, niż przedstawiony w ofercie; </w:t>
      </w:r>
    </w:p>
    <w:p>
      <w:pPr>
        <w:pStyle w:val="Normal"/>
        <w:numPr>
          <w:ilvl w:val="2"/>
          <w:numId w:val="39"/>
        </w:numPr>
        <w:spacing w:lineRule="auto" w:line="240"/>
        <w:jc w:val="both"/>
        <w:rPr>
          <w:rFonts w:ascii="Arial" w:hAnsi="Arial"/>
          <w:color w:val="000000"/>
          <w:sz w:val="22"/>
          <w:szCs w:val="22"/>
        </w:rPr>
      </w:pPr>
      <w:r>
        <w:rPr>
          <w:rFonts w:ascii="Arial" w:hAnsi="Arial"/>
          <w:color w:val="000000"/>
          <w:sz w:val="22"/>
          <w:szCs w:val="22"/>
        </w:rPr>
        <w:t xml:space="preserve">wskazać innych Podwykonawców niż przedstawieni w ofercie; </w:t>
      </w:r>
    </w:p>
    <w:p>
      <w:pPr>
        <w:pStyle w:val="Normal"/>
        <w:numPr>
          <w:ilvl w:val="2"/>
          <w:numId w:val="39"/>
        </w:numPr>
        <w:spacing w:lineRule="auto" w:line="240"/>
        <w:jc w:val="both"/>
        <w:rPr>
          <w:rFonts w:ascii="Arial" w:hAnsi="Arial"/>
          <w:b w:val="false"/>
          <w:b w:val="false"/>
          <w:bCs w:val="false"/>
          <w:color w:val="000000"/>
          <w:sz w:val="22"/>
          <w:szCs w:val="22"/>
          <w:u w:val="none"/>
        </w:rPr>
      </w:pPr>
      <w:r>
        <w:rPr>
          <w:rFonts w:ascii="Arial" w:hAnsi="Arial"/>
          <w:b w:val="false"/>
          <w:bCs w:val="false"/>
          <w:color w:val="000000"/>
          <w:sz w:val="22"/>
          <w:szCs w:val="22"/>
          <w:u w:val="none"/>
        </w:rPr>
        <w:t>zrezygnować z Podwykonawstwa</w:t>
      </w:r>
    </w:p>
    <w:p>
      <w:pPr>
        <w:pStyle w:val="Normal"/>
        <w:numPr>
          <w:ilvl w:val="1"/>
          <w:numId w:val="39"/>
        </w:numPr>
        <w:tabs>
          <w:tab w:val="left" w:pos="217" w:leader="none"/>
        </w:tabs>
        <w:jc w:val="both"/>
        <w:rPr>
          <w:rFonts w:ascii="Arial" w:hAnsi="Arial"/>
          <w:sz w:val="22"/>
          <w:szCs w:val="22"/>
        </w:rPr>
      </w:pPr>
      <w:r>
        <w:rPr>
          <w:rFonts w:ascii="Arial" w:hAnsi="Arial"/>
          <w:b w:val="false"/>
          <w:bCs w:val="false"/>
          <w:color w:val="000000"/>
          <w:sz w:val="22"/>
          <w:szCs w:val="22"/>
          <w:u w:val="none"/>
        </w:rPr>
        <w:t>zmiany osób odpowiedzialnych za kontakty i nadzór nad realizacją przedmiotu umowy.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w:t>
      </w:r>
      <w:r>
        <w:rPr>
          <w:rFonts w:ascii="Arial" w:hAnsi="Arial"/>
          <w:sz w:val="22"/>
          <w:szCs w:val="22"/>
        </w:rPr>
        <w:t xml:space="preserve"> kwalifikacji i doświadczenia osób wymaganego postanowieniami specyfikacji istotnych warunków zamówienia.</w:t>
      </w:r>
    </w:p>
    <w:p>
      <w:pPr>
        <w:pStyle w:val="Normal"/>
        <w:numPr>
          <w:ilvl w:val="1"/>
          <w:numId w:val="39"/>
        </w:numPr>
        <w:tabs>
          <w:tab w:val="left" w:pos="217" w:leader="none"/>
        </w:tabs>
        <w:jc w:val="both"/>
        <w:rPr>
          <w:rFonts w:ascii="Arial" w:hAnsi="Arial"/>
          <w:sz w:val="22"/>
          <w:szCs w:val="22"/>
        </w:rPr>
      </w:pPr>
      <w:r>
        <w:rPr>
          <w:rFonts w:ascii="Arial" w:hAnsi="Arial"/>
          <w:sz w:val="22"/>
          <w:szCs w:val="22"/>
        </w:rPr>
        <w:t>wystąpienia oczywistych omyłek pisarskich i rachunkowych w treści umowy.</w:t>
      </w:r>
    </w:p>
    <w:p>
      <w:pPr>
        <w:pStyle w:val="Normal"/>
        <w:numPr>
          <w:ilvl w:val="1"/>
          <w:numId w:val="39"/>
        </w:numPr>
        <w:tabs>
          <w:tab w:val="left" w:pos="217" w:leader="none"/>
        </w:tabs>
        <w:spacing w:lineRule="auto" w:line="240"/>
        <w:jc w:val="both"/>
        <w:rPr>
          <w:rFonts w:ascii="Arial" w:hAnsi="Arial" w:eastAsia="Lucida Sans Unicode" w:cs="Tahoma"/>
          <w:b w:val="false"/>
          <w:b w:val="false"/>
          <w:bCs w:val="false"/>
          <w:i w:val="false"/>
          <w:i w:val="false"/>
          <w:iCs w:val="false"/>
          <w:sz w:val="22"/>
          <w:szCs w:val="22"/>
        </w:rPr>
      </w:pPr>
      <w:r>
        <w:rPr>
          <w:rFonts w:eastAsia="Lucida Sans Unicode" w:cs="Tahoma" w:ascii="Arial" w:hAnsi="Arial"/>
          <w:b w:val="false"/>
          <w:bCs w:val="false"/>
          <w:i w:val="false"/>
          <w:iCs w:val="false"/>
          <w:sz w:val="22"/>
          <w:szCs w:val="22"/>
        </w:rPr>
        <w:t>rezygnacji z części zakresu robót. W takiej sytuacji ostateczne wynagrodzenie wykonawcy zostanie pomniejszone zgodnie z przedstawionym przed podpisaniem umowy kosztorysem ofertowym.</w:t>
      </w:r>
    </w:p>
    <w:p>
      <w:pPr>
        <w:pStyle w:val="Normal"/>
        <w:numPr>
          <w:ilvl w:val="1"/>
          <w:numId w:val="39"/>
        </w:numPr>
        <w:tabs>
          <w:tab w:val="left" w:pos="217" w:leader="none"/>
        </w:tabs>
        <w:spacing w:lineRule="auto" w:line="240"/>
        <w:jc w:val="both"/>
        <w:rPr>
          <w:rFonts w:ascii="Arial" w:hAnsi="Arial" w:eastAsia="Lucida Sans Unicode" w:cs="Tahoma"/>
          <w:b w:val="false"/>
          <w:b w:val="false"/>
          <w:bCs w:val="false"/>
          <w:i w:val="false"/>
          <w:i w:val="false"/>
          <w:iCs w:val="false"/>
          <w:sz w:val="22"/>
          <w:szCs w:val="22"/>
        </w:rPr>
      </w:pPr>
      <w:r>
        <w:rPr>
          <w:rFonts w:eastAsia="Lucida Sans Unicode" w:cs="Tahoma" w:ascii="Arial" w:hAnsi="Arial"/>
          <w:b w:val="false"/>
          <w:bCs w:val="false"/>
          <w:i w:val="false"/>
          <w:iCs w:val="false"/>
          <w:sz w:val="22"/>
          <w:szCs w:val="22"/>
        </w:rPr>
        <w:t>Wystąpienia robót zamiennych.</w:t>
      </w:r>
    </w:p>
    <w:p>
      <w:pPr>
        <w:pStyle w:val="Normal"/>
        <w:numPr>
          <w:ilvl w:val="0"/>
          <w:numId w:val="39"/>
        </w:numPr>
        <w:spacing w:lineRule="auto" w:line="240"/>
        <w:jc w:val="both"/>
        <w:rPr>
          <w:rFonts w:ascii="Arial" w:hAnsi="Arial" w:eastAsia="Lucida Sans Unicode" w:cs="Tahoma"/>
          <w:b w:val="false"/>
          <w:b w:val="false"/>
          <w:bCs w:val="false"/>
          <w:i w:val="false"/>
          <w:i w:val="false"/>
          <w:iCs w:val="false"/>
          <w:color w:val="auto"/>
          <w:sz w:val="22"/>
          <w:szCs w:val="22"/>
        </w:rPr>
      </w:pPr>
      <w:r>
        <w:rPr>
          <w:rFonts w:eastAsia="Lucida Sans Unicode" w:cs="Tahoma" w:ascii="Arial" w:hAnsi="Arial"/>
          <w:b w:val="false"/>
          <w:bCs w:val="false"/>
          <w:i w:val="false"/>
          <w:iCs w:val="false"/>
          <w:color w:val="auto"/>
          <w:sz w:val="22"/>
          <w:szCs w:val="22"/>
        </w:rPr>
        <w:t xml:space="preserve">Przewiduje się zmianę terminu wykonania umowy w sytuacji wystąpienia: </w:t>
      </w:r>
    </w:p>
    <w:p>
      <w:pPr>
        <w:pStyle w:val="Tretekstu"/>
        <w:numPr>
          <w:ilvl w:val="1"/>
          <w:numId w:val="39"/>
        </w:numPr>
        <w:tabs>
          <w:tab w:val="left" w:pos="167" w:leader="none"/>
        </w:tabs>
        <w:jc w:val="both"/>
        <w:rPr>
          <w:rFonts w:ascii="Arial" w:hAnsi="Arial"/>
          <w:color w:val="auto"/>
          <w:sz w:val="22"/>
          <w:szCs w:val="22"/>
        </w:rPr>
      </w:pPr>
      <w:r>
        <w:rPr>
          <w:color w:val="auto"/>
          <w:sz w:val="22"/>
          <w:szCs w:val="22"/>
        </w:rPr>
        <w:t>wstrzymania, zawieszenia robót przez Zamawiającego,</w:t>
      </w:r>
    </w:p>
    <w:p>
      <w:pPr>
        <w:pStyle w:val="Tretekstu"/>
        <w:numPr>
          <w:ilvl w:val="1"/>
          <w:numId w:val="39"/>
        </w:numPr>
        <w:tabs>
          <w:tab w:val="left" w:pos="217" w:leader="none"/>
        </w:tabs>
        <w:jc w:val="both"/>
        <w:rPr>
          <w:rFonts w:ascii="Arial" w:hAnsi="Arial"/>
          <w:color w:val="auto"/>
          <w:sz w:val="22"/>
          <w:szCs w:val="22"/>
        </w:rPr>
      </w:pPr>
      <w:r>
        <w:rPr>
          <w:color w:val="auto"/>
          <w:sz w:val="22"/>
          <w:szCs w:val="22"/>
        </w:rPr>
        <w:t>zmiany spowodowane warunkami atmosferycznymi w szczególności:</w:t>
      </w:r>
    </w:p>
    <w:p>
      <w:pPr>
        <w:pStyle w:val="Tretekstu"/>
        <w:numPr>
          <w:ilvl w:val="2"/>
          <w:numId w:val="39"/>
        </w:numPr>
        <w:rPr>
          <w:rFonts w:ascii="Arial" w:hAnsi="Arial"/>
          <w:color w:val="auto"/>
          <w:sz w:val="22"/>
          <w:szCs w:val="22"/>
        </w:rPr>
      </w:pPr>
      <w:r>
        <w:rPr>
          <w:color w:val="auto"/>
          <w:sz w:val="22"/>
          <w:szCs w:val="22"/>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pPr>
        <w:pStyle w:val="Tretekstu"/>
        <w:numPr>
          <w:ilvl w:val="2"/>
          <w:numId w:val="39"/>
        </w:numPr>
        <w:rPr>
          <w:rFonts w:ascii="Arial" w:hAnsi="Arial"/>
          <w:color w:val="auto"/>
          <w:sz w:val="22"/>
          <w:szCs w:val="22"/>
        </w:rPr>
      </w:pPr>
      <w:r>
        <w:rPr>
          <w:color w:val="auto"/>
          <w:sz w:val="22"/>
          <w:szCs w:val="22"/>
        </w:rPr>
        <w:t>klęski żywiołowe – fakt ten musi mieć odzwierciedlenie w Dzienniku budowy i musi być potwierdzony przez Zamawiającego i Inspektora Nadzoru Inwestorskiego.</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opóźnienia w przyłączeniu obiektu do sieci ogólnomiejskiej przez gestorów mediów, powstałe z przyczyn nieleżących po stronie Wykonawcy, </w:t>
      </w:r>
    </w:p>
    <w:p>
      <w:pPr>
        <w:pStyle w:val="Tretekstu"/>
        <w:numPr>
          <w:ilvl w:val="1"/>
          <w:numId w:val="39"/>
        </w:numPr>
        <w:tabs>
          <w:tab w:val="left" w:pos="217" w:leader="none"/>
        </w:tabs>
        <w:rPr>
          <w:rFonts w:ascii="Arial" w:hAnsi="Arial"/>
          <w:color w:val="auto"/>
          <w:sz w:val="22"/>
          <w:szCs w:val="22"/>
        </w:rPr>
      </w:pPr>
      <w:r>
        <w:rPr>
          <w:color w:val="auto"/>
          <w:sz w:val="22"/>
          <w:szCs w:val="22"/>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udzielenia zamówień dodatkowych, które wstrzymują lub opóźniają realizację przedmiotu Umowy, </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pPr>
        <w:pStyle w:val="Tretekstu"/>
        <w:numPr>
          <w:ilvl w:val="1"/>
          <w:numId w:val="39"/>
        </w:numPr>
        <w:tabs>
          <w:tab w:val="left" w:pos="217" w:leader="none"/>
        </w:tabs>
        <w:rPr>
          <w:rFonts w:ascii="Arial" w:hAnsi="Arial"/>
          <w:color w:val="auto"/>
          <w:sz w:val="22"/>
          <w:szCs w:val="22"/>
        </w:rPr>
      </w:pPr>
      <w:r>
        <w:rPr>
          <w:color w:val="auto"/>
          <w:sz w:val="22"/>
          <w:szCs w:val="22"/>
        </w:rPr>
        <w:t>odmowy wydania przez właściwe organy decyzji, zezwoleń, uzgodnień itp. z przyczyn niezawinionych przez Wykonawcę</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niemożności wykonywania robót z powodu braku dostępności do miejsc niezbędnych do ich wykonania z przyczyn niezawinionych przez Wykonawcę, </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działania siły wyższej, mającej bezpośredni wpływ na terminowość wykonywania robót, </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wystąpienia okoliczności, których strony umowy nie były wstanie przewidzieć, pomimo zachowania należytej staranności, </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wystąpienia  zmian spowodowanych nieprzewidzianymi w SIWZ, STWiORB, Dokumentacji projektowej warunkami geologicznymi, archeologicznymi lub terenowymi, w szczególności: niewypały i niewybuchy, wykopaliska archeologiczne, </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wystąpienia odmiennych od przyjętych w STWIORB oraz SIWZ warunków geologicznych, ale istotnych dla realizacji przedmiotu umowy, </w:t>
      </w:r>
    </w:p>
    <w:p>
      <w:pPr>
        <w:pStyle w:val="Tretekstu"/>
        <w:numPr>
          <w:ilvl w:val="1"/>
          <w:numId w:val="39"/>
        </w:numPr>
        <w:tabs>
          <w:tab w:val="left" w:pos="217" w:leader="none"/>
        </w:tabs>
        <w:rPr>
          <w:rFonts w:ascii="Arial" w:hAnsi="Arial"/>
          <w:color w:val="auto"/>
          <w:sz w:val="22"/>
          <w:szCs w:val="22"/>
        </w:rPr>
      </w:pPr>
      <w:r>
        <w:rPr>
          <w:color w:val="auto"/>
          <w:sz w:val="22"/>
          <w:szCs w:val="22"/>
        </w:rPr>
        <w:t xml:space="preserve">wystąpienia odmiennych (ale istotnych dla realizacji) od przyjętych w STWIORB oraz SIWZ warunków terenowych, w szczególności istnienie niezinwentaryzowanych lub błędnie zinwentaryzowanych obiektów budowlanych, </w:t>
      </w:r>
    </w:p>
    <w:p>
      <w:pPr>
        <w:pStyle w:val="Tretekstu"/>
        <w:numPr>
          <w:ilvl w:val="1"/>
          <w:numId w:val="39"/>
        </w:numPr>
        <w:tabs>
          <w:tab w:val="left" w:pos="217" w:leader="none"/>
        </w:tabs>
        <w:rPr>
          <w:rFonts w:ascii="Arial" w:hAnsi="Arial"/>
          <w:color w:val="auto"/>
          <w:sz w:val="22"/>
          <w:szCs w:val="22"/>
        </w:rPr>
      </w:pPr>
      <w:r>
        <w:rPr>
          <w:color w:val="auto"/>
          <w:sz w:val="22"/>
          <w:szCs w:val="22"/>
        </w:rPr>
        <w:t>w przypadku zmiany technologii jakości lub parametrów charakterystycznych dla danego elementu, wprowadzanych na wniosek Wykonawcy lub Zamawiającego,</w:t>
      </w:r>
    </w:p>
    <w:p>
      <w:pPr>
        <w:pStyle w:val="Tretekstu"/>
        <w:widowControl/>
        <w:numPr>
          <w:ilvl w:val="0"/>
          <w:numId w:val="39"/>
        </w:numPr>
        <w:suppressAutoHyphens w:val="true"/>
        <w:bidi w:val="0"/>
        <w:spacing w:lineRule="auto" w:line="240" w:before="0" w:after="283"/>
        <w:jc w:val="both"/>
        <w:rPr>
          <w:rFonts w:ascii="Arial" w:hAnsi="Arial"/>
          <w:b w:val="false"/>
          <w:b w:val="false"/>
          <w:bCs w:val="false"/>
          <w:color w:val="auto"/>
          <w:sz w:val="22"/>
          <w:szCs w:val="22"/>
          <w:u w:val="none"/>
        </w:rPr>
      </w:pPr>
      <w:r>
        <w:rPr>
          <w:b w:val="false"/>
          <w:bCs w:val="false"/>
          <w:color w:val="auto"/>
          <w:sz w:val="22"/>
          <w:szCs w:val="22"/>
          <w:u w:val="none"/>
        </w:rPr>
        <w:t xml:space="preserve">W przedstawionych w ust. 3 przypadkach wystąpienia opóźnień, strony ustalą nowe terminy, z tym, że maksymalny okres przesunięcia terminu zakończenia realizacji przedmiotu umowy równy będzie okresowi przerwy lub przestoju. </w:t>
      </w:r>
    </w:p>
    <w:p>
      <w:pPr>
        <w:pStyle w:val="Tretekstu"/>
        <w:numPr>
          <w:ilvl w:val="0"/>
          <w:numId w:val="39"/>
        </w:numPr>
        <w:jc w:val="both"/>
        <w:rPr>
          <w:rFonts w:ascii="Arial" w:hAnsi="Arial"/>
          <w:color w:val="auto"/>
          <w:sz w:val="22"/>
          <w:szCs w:val="22"/>
        </w:rPr>
      </w:pPr>
      <w:r>
        <w:rPr>
          <w:i w:val="false"/>
          <w:iCs w:val="false"/>
          <w:color w:val="auto"/>
          <w:sz w:val="22"/>
          <w:szCs w:val="22"/>
          <w:u w:val="none"/>
        </w:rPr>
        <w:t xml:space="preserve">Wykonawca w trakcie trwania umowy poinformuje Zamawiającego w terminie 7 dni od dokonania zmiany numeru konta bankowego określonego w </w:t>
      </w:r>
      <w:r>
        <w:rPr>
          <w:rFonts w:eastAsia="PalatinoLinotype-Roman" w:cs="PalatinoLinotype-Roman"/>
          <w:i w:val="false"/>
          <w:iCs w:val="false"/>
          <w:color w:val="auto"/>
          <w:sz w:val="22"/>
          <w:szCs w:val="22"/>
          <w:u w:val="none"/>
          <w:lang w:val="pl-PL" w:bidi="ar-SA"/>
        </w:rPr>
        <w:t>§ 2.</w:t>
      </w:r>
      <w:r>
        <w:rPr>
          <w:i w:val="false"/>
          <w:iCs w:val="false"/>
          <w:color w:val="auto"/>
          <w:sz w:val="22"/>
          <w:szCs w:val="22"/>
          <w:u w:val="none"/>
        </w:rPr>
        <w:t xml:space="preserve"> ust. 3, na który Zamawiający będzie dokonywał płatności. Zmiana numeru konta wymaga aneksu do umowy.</w:t>
      </w:r>
    </w:p>
    <w:p>
      <w:pPr>
        <w:pStyle w:val="Tretekstu"/>
        <w:numPr>
          <w:ilvl w:val="0"/>
          <w:numId w:val="39"/>
        </w:numPr>
        <w:jc w:val="both"/>
        <w:rPr>
          <w:rFonts w:ascii="Arial" w:hAnsi="Arial"/>
          <w:color w:val="auto"/>
          <w:sz w:val="22"/>
          <w:szCs w:val="22"/>
        </w:rPr>
      </w:pPr>
      <w:r>
        <w:rPr>
          <w:i w:val="false"/>
          <w:iCs w:val="false"/>
          <w:color w:val="auto"/>
          <w:sz w:val="22"/>
          <w:szCs w:val="22"/>
          <w:u w:val="none"/>
        </w:rPr>
        <w:t xml:space="preserve">Zakazuje się zmian postanowień zawartej umowy  w stosunku do treści oferty, na podstawie której dokonano wyboru wykonawcy, chyba że zachodzi co najmniej jedna z okoliczności opisana w art. 144 ustawy Prawo zamówień publicznych (t.j. </w:t>
      </w:r>
      <w:r>
        <w:rPr>
          <w:rFonts w:eastAsia="Arial" w:cs="Arial"/>
          <w:b w:val="false"/>
          <w:bCs w:val="false"/>
          <w:i/>
          <w:iCs/>
          <w:color w:val="000000"/>
          <w:sz w:val="22"/>
          <w:szCs w:val="22"/>
          <w:u w:val="none"/>
          <w:lang w:val="pl-PL" w:eastAsia="pl-PL" w:bidi="pl-PL"/>
        </w:rPr>
        <w:t>Dz.U.2017.1579 z późn. zm.</w:t>
      </w:r>
      <w:r>
        <w:rPr>
          <w:rFonts w:eastAsia="Arial" w:cs="Arial"/>
          <w:b w:val="false"/>
          <w:bCs w:val="false"/>
          <w:i/>
          <w:iCs w:val="false"/>
          <w:color w:val="000000"/>
          <w:sz w:val="22"/>
          <w:szCs w:val="22"/>
          <w:u w:val="none"/>
          <w:lang w:val="pl-PL" w:eastAsia="pl-PL" w:bidi="pl-PL"/>
        </w:rPr>
        <w:t>)</w:t>
      </w:r>
      <w:r>
        <w:rPr>
          <w:rFonts w:eastAsia="Arial" w:cs="Arial"/>
          <w:b w:val="false"/>
          <w:bCs w:val="false"/>
          <w:i w:val="false"/>
          <w:iCs w:val="false"/>
          <w:color w:val="000000"/>
          <w:sz w:val="22"/>
          <w:szCs w:val="22"/>
          <w:u w:val="none"/>
          <w:lang w:val="pl-PL" w:eastAsia="pl-PL" w:bidi="ar-SA"/>
        </w:rPr>
        <w:t>.</w:t>
      </w:r>
    </w:p>
    <w:p>
      <w:pPr>
        <w:pStyle w:val="Tretekstu"/>
        <w:numPr>
          <w:ilvl w:val="0"/>
          <w:numId w:val="0"/>
        </w:numPr>
        <w:ind w:left="720" w:hanging="0"/>
        <w:jc w:val="center"/>
        <w:rPr>
          <w:rFonts w:ascii="Arial" w:hAnsi="Arial"/>
          <w:b/>
          <w:b/>
          <w:bCs/>
          <w:i w:val="false"/>
          <w:i w:val="false"/>
          <w:iCs w:val="false"/>
          <w:color w:val="000000"/>
          <w:sz w:val="22"/>
          <w:szCs w:val="22"/>
          <w:u w:val="none"/>
        </w:rPr>
      </w:pPr>
      <w:r>
        <w:rPr>
          <w:b/>
          <w:bCs/>
          <w:i w:val="false"/>
          <w:iCs w:val="false"/>
          <w:color w:val="000000"/>
          <w:sz w:val="22"/>
          <w:szCs w:val="22"/>
          <w:u w:val="none"/>
        </w:rPr>
        <w:t>§ 1</w:t>
      </w:r>
      <w:r>
        <w:rPr>
          <w:b/>
          <w:bCs/>
          <w:i w:val="false"/>
          <w:iCs w:val="false"/>
          <w:color w:val="000000"/>
          <w:sz w:val="22"/>
          <w:szCs w:val="22"/>
          <w:u w:val="none"/>
        </w:rPr>
        <w:t>3</w:t>
      </w:r>
      <w:r>
        <w:rPr>
          <w:b/>
          <w:bCs/>
          <w:i w:val="false"/>
          <w:iCs w:val="false"/>
          <w:color w:val="000000"/>
          <w:sz w:val="22"/>
          <w:szCs w:val="22"/>
          <w:u w:val="none"/>
        </w:rPr>
        <w:t xml:space="preserve">. </w:t>
      </w:r>
      <w:r>
        <w:rPr>
          <w:b/>
          <w:bCs/>
          <w:i w:val="false"/>
          <w:iCs w:val="false"/>
          <w:color w:val="000000"/>
          <w:sz w:val="22"/>
          <w:szCs w:val="22"/>
          <w:u w:val="none"/>
        </w:rPr>
        <w:t>Roboty zamienne</w:t>
      </w:r>
    </w:p>
    <w:p>
      <w:pPr>
        <w:pStyle w:val="Tretekstu"/>
        <w:numPr>
          <w:ilvl w:val="0"/>
          <w:numId w:val="48"/>
        </w:numPr>
        <w:jc w:val="both"/>
        <w:rPr>
          <w:rFonts w:ascii="Arial" w:hAnsi="Arial"/>
          <w:sz w:val="22"/>
          <w:szCs w:val="22"/>
        </w:rPr>
      </w:pPr>
      <w:r>
        <w:rPr>
          <w:sz w:val="22"/>
          <w:szCs w:val="22"/>
        </w:rP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w:t>
      </w:r>
    </w:p>
    <w:p>
      <w:pPr>
        <w:pStyle w:val="Tretekstu"/>
        <w:numPr>
          <w:ilvl w:val="0"/>
          <w:numId w:val="48"/>
        </w:numPr>
        <w:jc w:val="both"/>
        <w:rPr>
          <w:rFonts w:ascii="Arial" w:hAnsi="Arial"/>
          <w:sz w:val="22"/>
          <w:szCs w:val="22"/>
        </w:rPr>
      </w:pPr>
      <w:r>
        <w:rPr>
          <w:sz w:val="22"/>
          <w:szCs w:val="22"/>
        </w:rPr>
        <w:t>Za roboty zamienne uważać się będzie roboty wykonywane z uwzględnieniem zmian rozwiązań materiałowo - konstrukcyjnych i technologicznych w stosunku do rozwiązań przyjętych w dokumentacji projektowej, których potrzeba wykonania wynikła z okoliczności, których nie można było przewidzieć w dniu zawarcia umowy.</w:t>
      </w:r>
    </w:p>
    <w:p>
      <w:pPr>
        <w:pStyle w:val="Tretekstu"/>
        <w:numPr>
          <w:ilvl w:val="0"/>
          <w:numId w:val="48"/>
        </w:numPr>
        <w:jc w:val="both"/>
        <w:rPr>
          <w:rFonts w:ascii="Arial" w:hAnsi="Arial"/>
          <w:sz w:val="22"/>
          <w:szCs w:val="22"/>
        </w:rPr>
      </w:pPr>
      <w:r>
        <w:rPr>
          <w:sz w:val="22"/>
          <w:szCs w:val="22"/>
        </w:rPr>
        <w:t>Za roboty zamienne uważać się będzie także roboty wykonywane z uwzględnieniem zmian rozwiązań materiałowo - konstrukcyjnych i technologicznych w stosunku do rozwiązań przyjętych w dokumentacji projektowej - o ile są korzystne dla Zamawiającego, pod warunkiem, że są spowodowane w szczególności:</w:t>
      </w:r>
    </w:p>
    <w:p>
      <w:pPr>
        <w:pStyle w:val="Tretekstu"/>
        <w:numPr>
          <w:ilvl w:val="1"/>
          <w:numId w:val="48"/>
        </w:numPr>
        <w:jc w:val="both"/>
        <w:rPr>
          <w:rFonts w:ascii="Arial" w:hAnsi="Arial"/>
          <w:sz w:val="22"/>
          <w:szCs w:val="22"/>
        </w:rPr>
      </w:pPr>
      <w:r>
        <w:rPr>
          <w:sz w:val="22"/>
          <w:szCs w:val="22"/>
        </w:rPr>
        <w:t xml:space="preserve">podwyższeniem walorów techniczno - eksploatacyjnych, </w:t>
      </w:r>
    </w:p>
    <w:p>
      <w:pPr>
        <w:pStyle w:val="Tretekstu"/>
        <w:numPr>
          <w:ilvl w:val="1"/>
          <w:numId w:val="48"/>
        </w:numPr>
        <w:jc w:val="both"/>
        <w:rPr>
          <w:rFonts w:ascii="Arial" w:hAnsi="Arial"/>
          <w:sz w:val="22"/>
          <w:szCs w:val="22"/>
        </w:rPr>
      </w:pPr>
      <w:r>
        <w:rPr>
          <w:sz w:val="22"/>
          <w:szCs w:val="22"/>
        </w:rPr>
        <w:t>pojawieniem się na rynku Materiałów lub urządzeń nowszej generacji pozwalających na zaoszczędzenie kosztów realizacji przedmiotu Umowy lub obniżenie kosztów eksploatacji (np. materiałów eksploatacyjnych, serwisu itd.) wykonanego przedmiotu Umowy, lub umożliwiające uzyskanie lepszej jakości robót lub kosztów eksploatacji  przedmiotu umowy</w:t>
      </w:r>
    </w:p>
    <w:p>
      <w:pPr>
        <w:pStyle w:val="Tretekstu"/>
        <w:numPr>
          <w:ilvl w:val="1"/>
          <w:numId w:val="48"/>
        </w:numPr>
        <w:jc w:val="both"/>
        <w:rPr>
          <w:rFonts w:ascii="Arial" w:hAnsi="Arial"/>
          <w:sz w:val="22"/>
          <w:szCs w:val="22"/>
        </w:rPr>
      </w:pPr>
      <w:r>
        <w:rPr>
          <w:sz w:val="22"/>
          <w:szCs w:val="22"/>
        </w:rPr>
        <w:t>pojawieniem się nowszej technologii wykonania zaprojektowanych robót pozwalającej na zaoszczędzenie czasu realizacji inwestycji lub kosztów wykonywanych prac, jak również kosztów eksploatacji wykonanego przedmiotu Umowy,</w:t>
      </w:r>
    </w:p>
    <w:p>
      <w:pPr>
        <w:pStyle w:val="Tretekstu"/>
        <w:numPr>
          <w:ilvl w:val="0"/>
          <w:numId w:val="48"/>
        </w:numPr>
        <w:jc w:val="both"/>
        <w:rPr>
          <w:rFonts w:ascii="Arial" w:hAnsi="Arial"/>
          <w:sz w:val="22"/>
          <w:szCs w:val="22"/>
        </w:rPr>
      </w:pPr>
      <w:r>
        <w:rPr>
          <w:sz w:val="22"/>
          <w:szCs w:val="22"/>
        </w:rPr>
        <w:t>Podstawę wykonania robót zamiennych stanowić będzie wpis Inspektora Nadzoru Inwestorskiego do Dziennika budowy dokonany na podstawie zatwierdzonego przez Zamawiającego „Protokołu konieczności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autora projektu.</w:t>
      </w:r>
    </w:p>
    <w:p>
      <w:pPr>
        <w:pStyle w:val="Tretekstu"/>
        <w:numPr>
          <w:ilvl w:val="0"/>
          <w:numId w:val="48"/>
        </w:numPr>
        <w:jc w:val="both"/>
        <w:rPr>
          <w:rFonts w:ascii="Arial" w:hAnsi="Arial"/>
          <w:sz w:val="22"/>
          <w:szCs w:val="22"/>
        </w:rPr>
      </w:pPr>
      <w:r>
        <w:rPr>
          <w:sz w:val="22"/>
          <w:szCs w:val="22"/>
        </w:rPr>
        <w:t>Bez uprzedniej zgody Zamawiającego i Inspektora Nadzoru Inwestorskiego wykonywane mogą być jedynie prace niezbędne ze względu na bezpieczeństwo lub konieczność zapobieżenia awarii.</w:t>
      </w:r>
    </w:p>
    <w:p>
      <w:pPr>
        <w:pStyle w:val="Tretekstu"/>
        <w:numPr>
          <w:ilvl w:val="0"/>
          <w:numId w:val="48"/>
        </w:numPr>
        <w:jc w:val="both"/>
        <w:rPr>
          <w:rFonts w:ascii="Arial" w:hAnsi="Arial"/>
          <w:sz w:val="22"/>
          <w:szCs w:val="22"/>
        </w:rPr>
      </w:pPr>
      <w:r>
        <w:rPr>
          <w:sz w:val="22"/>
          <w:szCs w:val="22"/>
        </w:rPr>
        <w:t>Do wyceny wartości robót zamiennych należy stosować stawki określone w kosztorysie ofertowym.</w:t>
      </w:r>
    </w:p>
    <w:p>
      <w:pPr>
        <w:pStyle w:val="Tretekstu"/>
        <w:numPr>
          <w:ilvl w:val="0"/>
          <w:numId w:val="48"/>
        </w:numPr>
        <w:jc w:val="both"/>
        <w:rPr>
          <w:rFonts w:ascii="Arial" w:hAnsi="Arial"/>
          <w:sz w:val="22"/>
          <w:szCs w:val="22"/>
        </w:rPr>
      </w:pPr>
      <w:r>
        <w:rPr>
          <w:sz w:val="22"/>
          <w:szCs w:val="22"/>
        </w:rPr>
        <w:t>Płatności za roboty zamienne odbywać się będzie na podstawie zatwierdzonego przez Zamawiającego „Protokołu  konieczności (wykonania robót zamiennych)”, o którym mowa w ust.4 niniejszego paragrafu.</w:t>
      </w:r>
    </w:p>
    <w:p>
      <w:pPr>
        <w:pStyle w:val="Tretekstu"/>
        <w:numPr>
          <w:ilvl w:val="0"/>
          <w:numId w:val="48"/>
        </w:numPr>
        <w:jc w:val="both"/>
        <w:rPr>
          <w:rFonts w:ascii="Arial" w:hAnsi="Arial"/>
          <w:sz w:val="22"/>
          <w:szCs w:val="22"/>
        </w:rPr>
      </w:pPr>
      <w:r>
        <w:rPr>
          <w:sz w:val="22"/>
          <w:szCs w:val="22"/>
        </w:rPr>
        <w:t>W przypadku zmian proponowanych przez Wykonawcę oprócz informacji określonych w ust.3 Wykonawca zobowiązany jest dostarczyć sporządzony projekt zamienny zawierający opis proponowanych zmian wraz z rysunkami.</w:t>
      </w:r>
    </w:p>
    <w:p>
      <w:pPr>
        <w:pStyle w:val="Tretekstu"/>
        <w:numPr>
          <w:ilvl w:val="0"/>
          <w:numId w:val="48"/>
        </w:numPr>
        <w:jc w:val="both"/>
        <w:rPr>
          <w:rFonts w:ascii="Arial" w:hAnsi="Arial"/>
          <w:sz w:val="22"/>
          <w:szCs w:val="22"/>
        </w:rPr>
      </w:pPr>
      <w:r>
        <w:rPr>
          <w:sz w:val="22"/>
          <w:szCs w:val="22"/>
        </w:rPr>
        <w:t>Wykonanie robót zamiennych Strony zobowiązane są potwierdzić w formie pisemnego aneksu.</w:t>
      </w:r>
    </w:p>
    <w:p>
      <w:pPr>
        <w:pStyle w:val="Tretekstu"/>
        <w:numPr>
          <w:ilvl w:val="0"/>
          <w:numId w:val="48"/>
        </w:numPr>
        <w:jc w:val="both"/>
        <w:rPr>
          <w:rFonts w:ascii="Arial" w:hAnsi="Arial"/>
          <w:sz w:val="22"/>
          <w:szCs w:val="22"/>
        </w:rPr>
      </w:pPr>
      <w:r>
        <w:rPr>
          <w:sz w:val="22"/>
          <w:szCs w:val="22"/>
        </w:rPr>
        <w:t>Wprowadzenie robót zamiennych nie może powodować podwyższenia wynagrodzenia określonego w §2 ust.1 niniejszej Umowy.</w:t>
      </w:r>
    </w:p>
    <w:p>
      <w:pPr>
        <w:pStyle w:val="Tretekstu"/>
        <w:numPr>
          <w:ilvl w:val="0"/>
          <w:numId w:val="48"/>
        </w:numPr>
        <w:jc w:val="both"/>
        <w:rPr>
          <w:rFonts w:ascii="Arial" w:hAnsi="Arial"/>
          <w:sz w:val="22"/>
          <w:szCs w:val="22"/>
        </w:rPr>
      </w:pPr>
      <w:r>
        <w:rPr>
          <w:sz w:val="22"/>
          <w:szCs w:val="22"/>
        </w:rPr>
        <w:t>W przypadku wprowadzenia robót (Materiałów) zamiennych powodujących zmniejszenie wartości robót danego elementu robót, a odpowiadających elementom zawartym w szczegółowym kosztorysie ofertowym, wynagrodzenie ryczałtowe, o którym mowa w §2 ust.1 Umowy, zostanie pomniejszone o wartość różnicy między kosztem elementu pierwotnego, a kosztem wykonania elementu zamiennego wg następujących wskaźników cenotwórczych:  przyjęte do kosztorysowania, w szczegółowym kosztorysie ofertowym złożonym przed podpisaniem niniejszej umowy tj.:</w:t>
      </w:r>
    </w:p>
    <w:p>
      <w:pPr>
        <w:pStyle w:val="Tretekstu"/>
        <w:numPr>
          <w:ilvl w:val="1"/>
          <w:numId w:val="48"/>
        </w:numPr>
        <w:jc w:val="both"/>
        <w:rPr>
          <w:rFonts w:ascii="Arial" w:hAnsi="Arial"/>
          <w:sz w:val="22"/>
          <w:szCs w:val="22"/>
        </w:rPr>
      </w:pPr>
      <w:r>
        <w:rPr>
          <w:sz w:val="22"/>
          <w:szCs w:val="22"/>
        </w:rPr>
        <w:t>stawka lub stawki za roboczogodzinę /netto/,</w:t>
      </w:r>
    </w:p>
    <w:p>
      <w:pPr>
        <w:pStyle w:val="Tretekstu"/>
        <w:numPr>
          <w:ilvl w:val="1"/>
          <w:numId w:val="48"/>
        </w:numPr>
        <w:jc w:val="both"/>
        <w:rPr>
          <w:rFonts w:ascii="Arial" w:hAnsi="Arial"/>
          <w:sz w:val="22"/>
          <w:szCs w:val="22"/>
        </w:rPr>
      </w:pPr>
      <w:r>
        <w:rPr>
          <w:sz w:val="22"/>
          <w:szCs w:val="22"/>
        </w:rPr>
        <w:t xml:space="preserve"> </w:t>
      </w:r>
      <w:r>
        <w:rPr>
          <w:sz w:val="22"/>
          <w:szCs w:val="22"/>
        </w:rPr>
        <w:t>wskaźnik narzutu kosztów pośrednich w % liczony od /R+S/,</w:t>
      </w:r>
    </w:p>
    <w:p>
      <w:pPr>
        <w:pStyle w:val="Tretekstu"/>
        <w:numPr>
          <w:ilvl w:val="1"/>
          <w:numId w:val="48"/>
        </w:numPr>
        <w:jc w:val="both"/>
        <w:rPr>
          <w:rFonts w:ascii="Arial" w:hAnsi="Arial"/>
          <w:sz w:val="22"/>
          <w:szCs w:val="22"/>
        </w:rPr>
      </w:pPr>
      <w:r>
        <w:rPr>
          <w:sz w:val="22"/>
          <w:szCs w:val="22"/>
        </w:rPr>
        <w:t>wskaźnik narzutu zysku w % liczony od /R+S+Kp/,</w:t>
      </w:r>
    </w:p>
    <w:p>
      <w:pPr>
        <w:pStyle w:val="Tretekstu"/>
        <w:numPr>
          <w:ilvl w:val="1"/>
          <w:numId w:val="48"/>
        </w:numPr>
        <w:jc w:val="both"/>
        <w:rPr>
          <w:rFonts w:ascii="Arial" w:hAnsi="Arial"/>
          <w:sz w:val="22"/>
          <w:szCs w:val="22"/>
        </w:rPr>
      </w:pPr>
      <w:r>
        <w:rPr>
          <w:sz w:val="22"/>
          <w:szCs w:val="22"/>
        </w:rPr>
        <w:t>wskaźnik narzutu kosztów zakupu Materiałów w % liczony od wartości Materiałów /M/</w:t>
      </w:r>
    </w:p>
    <w:p>
      <w:pPr>
        <w:pStyle w:val="Tretekstu"/>
        <w:numPr>
          <w:ilvl w:val="0"/>
          <w:numId w:val="48"/>
        </w:numPr>
        <w:jc w:val="both"/>
        <w:rPr>
          <w:rFonts w:ascii="Arial" w:hAnsi="Arial"/>
          <w:sz w:val="22"/>
          <w:szCs w:val="22"/>
        </w:rPr>
      </w:pPr>
      <w:r>
        <w:rPr>
          <w:sz w:val="22"/>
          <w:szCs w:val="22"/>
        </w:rPr>
        <w:t>W przypadku robót zamiennych powodujących zmniejszenie wartości robót danego elementu robót, a nieodpowiadających opisowi pozycji w szczegółowym kosztorysie ofertowym, wynagrodzenie ryczałtowe, o którym mowa w § 2 ust.1 zostanie pomniejszone o wartość różnicy między kosztem elementu pierwotnego, a kosztem wykonania elementu zamiennego wg następujących zasad: Wykonawca powinien przedłożyć do akceptacji Zamawiającego kalkulację ceny jednostkowej tych robót z uwzględnieniem cen czynników produkcji nie wyższych od średnich cen Materiałów, Sprzętu i transportu publikowanych w wydawnictwie (SEKOCENBUD, Orgbud, Intercenbud, itp.) dla województwa, w którym roboty są wykonywane, aktualnych w miesiącu poprzedzającym miesiąc, w którym kalkulacja jest sporządzana jako średnie) za okres ich wbudowania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pPr>
        <w:pStyle w:val="Tretekstu"/>
        <w:numPr>
          <w:ilvl w:val="0"/>
          <w:numId w:val="48"/>
        </w:numPr>
        <w:jc w:val="both"/>
        <w:rPr>
          <w:rFonts w:ascii="Arial" w:hAnsi="Arial"/>
          <w:sz w:val="22"/>
          <w:szCs w:val="22"/>
        </w:rPr>
      </w:pPr>
      <w:r>
        <w:rPr>
          <w:sz w:val="22"/>
          <w:szCs w:val="22"/>
        </w:rPr>
        <w:t>Oprócz przypadków określonych w ust.1 -3 Wykonawca jest uprawniony do żądania zmiany Umowy w zakresie Materiałów, parametrów technicznych, technologii wykonania robót budowlanych, sposobu i zakresu wykonania przedmiotu Umowy w następujących sytuacjach:</w:t>
      </w:r>
    </w:p>
    <w:p>
      <w:pPr>
        <w:pStyle w:val="Tretekstu"/>
        <w:numPr>
          <w:ilvl w:val="1"/>
          <w:numId w:val="48"/>
        </w:numPr>
        <w:jc w:val="both"/>
        <w:rPr>
          <w:rFonts w:ascii="Arial" w:hAnsi="Arial"/>
          <w:sz w:val="22"/>
          <w:szCs w:val="22"/>
        </w:rPr>
      </w:pPr>
      <w:r>
        <w:rPr>
          <w:sz w:val="22"/>
          <w:szCs w:val="22"/>
        </w:rPr>
        <w:t>konieczności zrealizowania jakiejkolwiek części robót, objętej przedmiotem Umowy, przy zastosowaniu odmiennych rozwiązań technicznych lub technologicznych, niż wskazane w dokumentacji projektowej, STWiORB a wynikających ze stwierdzonych Wad tej dokumentacji lub zmiany stanu prawnego w oparciu, o który je przygotowano, gdyby zastosowanie przewidzianych rozwiązań groziło niewykonaniem lub nienależytym wykonaniem przedmiotu Umowy,</w:t>
      </w:r>
    </w:p>
    <w:p>
      <w:pPr>
        <w:pStyle w:val="Tretekstu"/>
        <w:numPr>
          <w:ilvl w:val="1"/>
          <w:numId w:val="48"/>
        </w:numPr>
        <w:jc w:val="both"/>
        <w:rPr>
          <w:rFonts w:ascii="Arial" w:hAnsi="Arial"/>
          <w:sz w:val="22"/>
          <w:szCs w:val="22"/>
        </w:rPr>
      </w:pPr>
      <w:r>
        <w:rPr>
          <w:sz w:val="22"/>
          <w:szCs w:val="22"/>
        </w:rPr>
        <w:t>konieczności realizacji robót wynikających z wprowadzenia w dokumentacji projektowej zmian uznanych za nieistotne odstępstwo od projektu budowlanego, wynikających z art. 36a ust. 5 Prawo budowlane,</w:t>
      </w:r>
    </w:p>
    <w:p>
      <w:pPr>
        <w:pStyle w:val="Tretekstu"/>
        <w:numPr>
          <w:ilvl w:val="1"/>
          <w:numId w:val="48"/>
        </w:numPr>
        <w:jc w:val="both"/>
        <w:rPr>
          <w:rFonts w:ascii="Arial" w:hAnsi="Arial"/>
          <w:sz w:val="22"/>
          <w:szCs w:val="22"/>
        </w:rPr>
      </w:pPr>
      <w:r>
        <w:rPr>
          <w:sz w:val="22"/>
          <w:szCs w:val="22"/>
        </w:rPr>
        <w:t>wystąpienia warunków geologicznych, geotechnicznych lub hydrologicznych odbiegających w sposób istotny od przyjętych w Dokumentacji projektowej, STWiORB, rozpoznania terenu w zakresie znalezisk archeologicznych, występowania niewybuchów lub niewypałów, które mogą skutkować w świetle dotychczasowych założeń niewykonaniem lub nienależytym wykonaniem przedmiotu Umowy,</w:t>
      </w:r>
    </w:p>
    <w:p>
      <w:pPr>
        <w:pStyle w:val="Tretekstu"/>
        <w:numPr>
          <w:ilvl w:val="1"/>
          <w:numId w:val="48"/>
        </w:numPr>
        <w:jc w:val="both"/>
        <w:rPr>
          <w:rFonts w:ascii="Arial" w:hAnsi="Arial"/>
          <w:sz w:val="22"/>
          <w:szCs w:val="22"/>
        </w:rPr>
      </w:pPr>
      <w:r>
        <w:rPr>
          <w:sz w:val="22"/>
          <w:szCs w:val="22"/>
        </w:rPr>
        <w:t>konieczności zrealizowania przedmiotu Umowy przy zastosowaniu innych rozwiązań technicznych lub materiałowych ze względu na zmiany obowiązującego prawa,</w:t>
      </w:r>
    </w:p>
    <w:p>
      <w:pPr>
        <w:pStyle w:val="Tretekstu"/>
        <w:numPr>
          <w:ilvl w:val="1"/>
          <w:numId w:val="48"/>
        </w:numPr>
        <w:jc w:val="both"/>
        <w:rPr>
          <w:rFonts w:ascii="Arial" w:hAnsi="Arial"/>
          <w:sz w:val="22"/>
          <w:szCs w:val="22"/>
        </w:rPr>
      </w:pPr>
      <w:r>
        <w:rPr>
          <w:sz w:val="22"/>
          <w:szCs w:val="22"/>
        </w:rPr>
        <w:t>wystąpienia niebezpieczeństwa kolizji z planowanymi lub równolegle prowadzonymi przez inne podmioty  inwestycjami w zakresie niezbędnym do uniknięcia lub usunięcia tych kolizji,</w:t>
      </w:r>
    </w:p>
    <w:p>
      <w:pPr>
        <w:pStyle w:val="Tretekstu"/>
        <w:numPr>
          <w:ilvl w:val="1"/>
          <w:numId w:val="48"/>
        </w:numPr>
        <w:jc w:val="both"/>
        <w:rPr>
          <w:rFonts w:ascii="Arial" w:hAnsi="Arial"/>
          <w:sz w:val="22"/>
          <w:szCs w:val="22"/>
        </w:rPr>
      </w:pPr>
      <w:r>
        <w:rPr>
          <w:sz w:val="22"/>
          <w:szCs w:val="22"/>
        </w:rPr>
        <w:t xml:space="preserve">wystąpienia Siły wyższej uniemożliwiającej wykonanie przedmiotu Umowy zgodnie z jej postanowieniami. </w:t>
      </w:r>
    </w:p>
    <w:p>
      <w:pPr>
        <w:pStyle w:val="Normal"/>
        <w:jc w:val="both"/>
        <w:rPr>
          <w:rFonts w:ascii="Arial" w:hAnsi="Arial"/>
          <w:b w:val="false"/>
          <w:b w:val="false"/>
          <w:bCs w:val="false"/>
          <w:i w:val="false"/>
          <w:i w:val="false"/>
          <w:iCs w:val="false"/>
          <w:color w:val="000000"/>
          <w:sz w:val="22"/>
          <w:szCs w:val="22"/>
          <w:u w:val="none"/>
        </w:rPr>
      </w:pPr>
      <w:r>
        <w:rPr>
          <w:rFonts w:ascii="Arial" w:hAnsi="Arial"/>
          <w:b w:val="false"/>
          <w:bCs w:val="false"/>
          <w:i w:val="false"/>
          <w:iCs w:val="false"/>
          <w:color w:val="000000"/>
          <w:sz w:val="22"/>
          <w:szCs w:val="22"/>
          <w:u w:val="none"/>
        </w:rPr>
      </w:r>
    </w:p>
    <w:p>
      <w:pPr>
        <w:pStyle w:val="Tretekstu"/>
        <w:jc w:val="center"/>
        <w:rPr>
          <w:rFonts w:ascii="Arial" w:hAnsi="Arial"/>
          <w:b/>
          <w:b/>
          <w:bCs/>
          <w:i w:val="false"/>
          <w:i w:val="false"/>
          <w:iCs w:val="false"/>
          <w:color w:val="000000"/>
          <w:sz w:val="22"/>
          <w:szCs w:val="22"/>
          <w:u w:val="none"/>
        </w:rPr>
      </w:pPr>
      <w:r>
        <w:rPr>
          <w:b/>
          <w:bCs/>
          <w:i w:val="false"/>
          <w:iCs w:val="false"/>
          <w:color w:val="000000"/>
          <w:sz w:val="22"/>
          <w:szCs w:val="22"/>
          <w:u w:val="none"/>
        </w:rPr>
        <w:t>§ 14. Postanowienia końcowe</w:t>
      </w:r>
    </w:p>
    <w:p>
      <w:pPr>
        <w:pStyle w:val="Tretekstu"/>
        <w:numPr>
          <w:ilvl w:val="0"/>
          <w:numId w:val="40"/>
        </w:numPr>
        <w:jc w:val="both"/>
        <w:rPr>
          <w:rFonts w:ascii="Arial" w:hAnsi="Arial"/>
          <w:i w:val="false"/>
          <w:i w:val="false"/>
          <w:iCs w:val="false"/>
          <w:color w:val="000000"/>
          <w:sz w:val="22"/>
          <w:szCs w:val="22"/>
          <w:u w:val="none"/>
          <w:lang w:val="zxx"/>
        </w:rPr>
      </w:pPr>
      <w:r>
        <w:rPr>
          <w:i w:val="false"/>
          <w:iCs w:val="false"/>
          <w:color w:val="000000"/>
          <w:sz w:val="22"/>
          <w:szCs w:val="22"/>
          <w:u w:val="none"/>
          <w:lang w:val="zxx"/>
        </w:rPr>
        <w:t>W okresie realizacji przedmiotu umowy Wykonawca zobowiązany jest do pisemnego zawiadomienia Zamawiającego w terminie 14 dni o:</w:t>
      </w:r>
    </w:p>
    <w:p>
      <w:pPr>
        <w:pStyle w:val="Tretekstu"/>
        <w:numPr>
          <w:ilvl w:val="1"/>
          <w:numId w:val="40"/>
        </w:numPr>
        <w:tabs>
          <w:tab w:val="left" w:pos="195" w:leader="none"/>
        </w:tabs>
        <w:jc w:val="both"/>
        <w:rPr>
          <w:rFonts w:ascii="Arial" w:hAnsi="Arial"/>
          <w:sz w:val="22"/>
          <w:szCs w:val="22"/>
          <w:lang w:val="zxx"/>
        </w:rPr>
      </w:pPr>
      <w:r>
        <w:rPr>
          <w:sz w:val="22"/>
          <w:szCs w:val="22"/>
          <w:lang w:val="zxx"/>
        </w:rPr>
        <w:t>zmianie siedziby,</w:t>
      </w:r>
    </w:p>
    <w:p>
      <w:pPr>
        <w:pStyle w:val="Tretekstu"/>
        <w:numPr>
          <w:ilvl w:val="1"/>
          <w:numId w:val="40"/>
        </w:numPr>
        <w:tabs>
          <w:tab w:val="left" w:pos="195" w:leader="none"/>
        </w:tabs>
        <w:jc w:val="both"/>
        <w:rPr>
          <w:rFonts w:ascii="Arial" w:hAnsi="Arial"/>
          <w:sz w:val="22"/>
          <w:szCs w:val="22"/>
          <w:lang w:val="zxx"/>
        </w:rPr>
      </w:pPr>
      <w:r>
        <w:rPr>
          <w:sz w:val="22"/>
          <w:szCs w:val="22"/>
          <w:lang w:val="zxx"/>
        </w:rPr>
        <w:t>zmianie osób reprezentujących Wykonawcę,</w:t>
      </w:r>
    </w:p>
    <w:p>
      <w:pPr>
        <w:pStyle w:val="Tretekstu"/>
        <w:numPr>
          <w:ilvl w:val="1"/>
          <w:numId w:val="40"/>
        </w:numPr>
        <w:tabs>
          <w:tab w:val="left" w:pos="195" w:leader="none"/>
        </w:tabs>
        <w:jc w:val="both"/>
        <w:rPr>
          <w:rFonts w:ascii="Arial" w:hAnsi="Arial"/>
          <w:sz w:val="22"/>
          <w:szCs w:val="22"/>
          <w:lang w:val="zxx"/>
        </w:rPr>
      </w:pPr>
      <w:r>
        <w:rPr>
          <w:sz w:val="22"/>
          <w:szCs w:val="22"/>
          <w:lang w:val="zxx"/>
        </w:rPr>
        <w:t>zmianie kierownika robót,</w:t>
      </w:r>
    </w:p>
    <w:p>
      <w:pPr>
        <w:pStyle w:val="Tretekstu"/>
        <w:numPr>
          <w:ilvl w:val="1"/>
          <w:numId w:val="40"/>
        </w:numPr>
        <w:tabs>
          <w:tab w:val="left" w:pos="195" w:leader="none"/>
        </w:tabs>
        <w:jc w:val="both"/>
        <w:rPr>
          <w:rFonts w:ascii="Arial" w:hAnsi="Arial"/>
          <w:sz w:val="22"/>
          <w:szCs w:val="22"/>
          <w:lang w:val="zxx"/>
        </w:rPr>
      </w:pPr>
      <w:r>
        <w:rPr>
          <w:sz w:val="22"/>
          <w:szCs w:val="22"/>
          <w:lang w:val="zxx"/>
        </w:rPr>
        <w:t>ogłoszeniu upadłości Wykonawcy,</w:t>
      </w:r>
    </w:p>
    <w:p>
      <w:pPr>
        <w:pStyle w:val="Tretekstu"/>
        <w:numPr>
          <w:ilvl w:val="1"/>
          <w:numId w:val="40"/>
        </w:numPr>
        <w:tabs>
          <w:tab w:val="left" w:pos="195" w:leader="none"/>
        </w:tabs>
        <w:jc w:val="both"/>
        <w:rPr>
          <w:rFonts w:ascii="Arial" w:hAnsi="Arial"/>
          <w:sz w:val="22"/>
          <w:szCs w:val="22"/>
          <w:lang w:val="zxx"/>
        </w:rPr>
      </w:pPr>
      <w:r>
        <w:rPr>
          <w:sz w:val="22"/>
          <w:szCs w:val="22"/>
          <w:lang w:val="zxx"/>
        </w:rPr>
        <w:t>wszczęciu postępowania upadłościowego, w którym Wykonawca uczestniczy jako dłużnik.</w:t>
      </w:r>
    </w:p>
    <w:p>
      <w:pPr>
        <w:pStyle w:val="Tretekstu"/>
        <w:numPr>
          <w:ilvl w:val="0"/>
          <w:numId w:val="40"/>
        </w:numPr>
        <w:jc w:val="both"/>
        <w:rPr>
          <w:sz w:val="22"/>
          <w:szCs w:val="22"/>
        </w:rPr>
      </w:pPr>
      <w:r>
        <w:rPr>
          <w:sz w:val="22"/>
          <w:szCs w:val="22"/>
          <w:lang w:val="zxx"/>
        </w:rPr>
        <w:t>W sprawach nieuregulowanych niniejszą umową mają zastosowanie przepisy obowiązujące przepisy prawa, w tym: ustawy z 29 stycznia 2004 r. Prawo zamówień publicznych (</w:t>
      </w:r>
      <w:r>
        <w:rPr>
          <w:rFonts w:eastAsia="Arial" w:cs="Arial"/>
          <w:b w:val="false"/>
          <w:bCs w:val="false"/>
          <w:i/>
          <w:iCs/>
          <w:color w:val="000000"/>
          <w:sz w:val="22"/>
          <w:szCs w:val="22"/>
          <w:u w:val="none"/>
          <w:lang w:val="pl-PL" w:eastAsia="pl-PL" w:bidi="pl-PL"/>
        </w:rPr>
        <w:t>t.j.Dz.U.2017.1579 z późn. zm</w:t>
      </w:r>
      <w:r>
        <w:rPr>
          <w:sz w:val="22"/>
          <w:szCs w:val="22"/>
          <w:lang w:val="zxx"/>
        </w:rPr>
        <w:t>), ustawy z dnia 23 kwietnia 1964 r. Kodeks Cywilny (</w:t>
      </w:r>
      <w:r>
        <w:rPr>
          <w:color w:val="000000"/>
          <w:sz w:val="22"/>
          <w:szCs w:val="22"/>
          <w:lang w:val="pl-PL" w:bidi="ar-SA"/>
        </w:rPr>
        <w:t>tekst jedn. Dz.U.2017.459 z późn. zm.</w:t>
      </w:r>
      <w:r>
        <w:rPr>
          <w:sz w:val="22"/>
          <w:szCs w:val="22"/>
          <w:lang w:val="zxx"/>
        </w:rPr>
        <w:t xml:space="preserve">) oraz ustawy z dnia 7 lipca 1994 r. Prawo budowlane (tekst jedn. </w:t>
      </w:r>
      <w:r>
        <w:rPr>
          <w:sz w:val="22"/>
          <w:szCs w:val="22"/>
        </w:rPr>
        <w:t>Dz.U.2017.1332</w:t>
      </w:r>
      <w:r>
        <w:rPr>
          <w:sz w:val="22"/>
          <w:szCs w:val="22"/>
          <w:lang w:val="zxx"/>
        </w:rPr>
        <w:t xml:space="preserve"> z późn. zm.).</w:t>
      </w:r>
    </w:p>
    <w:p>
      <w:pPr>
        <w:pStyle w:val="Tretekstu"/>
        <w:numPr>
          <w:ilvl w:val="0"/>
          <w:numId w:val="40"/>
        </w:numPr>
        <w:jc w:val="both"/>
        <w:rPr>
          <w:rFonts w:ascii="Arial" w:hAnsi="Arial"/>
          <w:sz w:val="22"/>
          <w:szCs w:val="22"/>
          <w:lang w:val="zxx"/>
        </w:rPr>
      </w:pPr>
      <w:r>
        <w:rPr>
          <w:sz w:val="22"/>
          <w:szCs w:val="22"/>
          <w:lang w:val="zxx"/>
        </w:rPr>
        <w:t>Spory wynikające z niniejszej umowy strony poddają pod rozstrzygnięcie Sądu właściwego dla siedziby Zamawiającego.</w:t>
      </w:r>
    </w:p>
    <w:p>
      <w:pPr>
        <w:pStyle w:val="Tretekstu"/>
        <w:numPr>
          <w:ilvl w:val="0"/>
          <w:numId w:val="40"/>
        </w:numPr>
        <w:jc w:val="both"/>
        <w:rPr>
          <w:rFonts w:ascii="Arial" w:hAnsi="Arial"/>
          <w:sz w:val="22"/>
          <w:szCs w:val="22"/>
          <w:lang w:val="zxx"/>
        </w:rPr>
      </w:pPr>
      <w:r>
        <w:rPr>
          <w:sz w:val="22"/>
          <w:szCs w:val="22"/>
          <w:lang w:val="zxx"/>
        </w:rPr>
        <w:t>Integralną częścią niniejszej umowy są wymienione załączniki:</w:t>
      </w:r>
    </w:p>
    <w:p>
      <w:pPr>
        <w:pStyle w:val="Tretekstu"/>
        <w:numPr>
          <w:ilvl w:val="1"/>
          <w:numId w:val="40"/>
        </w:numPr>
        <w:tabs>
          <w:tab w:val="left" w:pos="195" w:leader="none"/>
        </w:tabs>
        <w:jc w:val="both"/>
        <w:rPr>
          <w:rFonts w:ascii="Arial" w:hAnsi="Arial"/>
          <w:sz w:val="22"/>
          <w:szCs w:val="22"/>
          <w:lang w:val="zxx"/>
        </w:rPr>
      </w:pPr>
      <w:r>
        <w:rPr>
          <w:sz w:val="22"/>
          <w:szCs w:val="22"/>
          <w:lang w:val="zxx"/>
        </w:rPr>
        <w:t xml:space="preserve">Oferta Wykonawcy, </w:t>
      </w:r>
    </w:p>
    <w:p>
      <w:pPr>
        <w:pStyle w:val="Tretekstu"/>
        <w:numPr>
          <w:ilvl w:val="1"/>
          <w:numId w:val="40"/>
        </w:numPr>
        <w:tabs>
          <w:tab w:val="left" w:pos="195" w:leader="none"/>
        </w:tabs>
        <w:jc w:val="both"/>
        <w:rPr>
          <w:rFonts w:ascii="Arial" w:hAnsi="Arial"/>
          <w:sz w:val="22"/>
          <w:szCs w:val="22"/>
          <w:lang w:val="zxx"/>
        </w:rPr>
      </w:pPr>
      <w:r>
        <w:rPr>
          <w:sz w:val="22"/>
          <w:szCs w:val="22"/>
          <w:lang w:val="zxx"/>
        </w:rPr>
        <w:t>Specyfikacja istotnych warunków zamówienia wraz z załącznikami.</w:t>
      </w:r>
    </w:p>
    <w:p>
      <w:pPr>
        <w:pStyle w:val="Tretekstu"/>
        <w:numPr>
          <w:ilvl w:val="0"/>
          <w:numId w:val="40"/>
        </w:numPr>
        <w:jc w:val="both"/>
        <w:rPr>
          <w:rFonts w:ascii="Arial" w:hAnsi="Arial"/>
          <w:sz w:val="22"/>
          <w:szCs w:val="22"/>
        </w:rPr>
      </w:pPr>
      <w:r>
        <w:rPr>
          <w:sz w:val="22"/>
          <w:szCs w:val="22"/>
          <w:lang w:val="zxx"/>
        </w:rPr>
        <w:t>Umowa została sporządzona w trzech jednobrzmiących egzemplarzach, z których dwa otrzymuje Zamawiający, a je</w:t>
      </w:r>
      <w:bookmarkStart w:id="26" w:name="_GoBack"/>
      <w:bookmarkEnd w:id="26"/>
      <w:r>
        <w:rPr>
          <w:sz w:val="22"/>
          <w:szCs w:val="22"/>
          <w:lang w:val="zxx"/>
        </w:rPr>
        <w:t>den Wykonawca.</w:t>
      </w:r>
    </w:p>
    <w:p>
      <w:pPr>
        <w:pStyle w:val="Tretekstu"/>
        <w:numPr>
          <w:ilvl w:val="0"/>
          <w:numId w:val="0"/>
        </w:numPr>
        <w:ind w:left="720" w:hanging="0"/>
        <w:jc w:val="both"/>
        <w:rPr>
          <w:rFonts w:ascii="Arial" w:hAnsi="Arial"/>
          <w:sz w:val="22"/>
          <w:szCs w:val="22"/>
          <w:lang w:val="zxx"/>
        </w:rPr>
      </w:pPr>
      <w:r>
        <w:rPr>
          <w:sz w:val="22"/>
          <w:szCs w:val="22"/>
          <w:lang w:val="zxx"/>
        </w:rPr>
      </w:r>
    </w:p>
    <w:tbl>
      <w:tblPr>
        <w:tblW w:w="9638" w:type="dxa"/>
        <w:jc w:val="left"/>
        <w:tblInd w:w="55" w:type="dxa"/>
        <w:tblBorders/>
        <w:tblCellMar>
          <w:top w:w="55" w:type="dxa"/>
          <w:left w:w="55" w:type="dxa"/>
          <w:bottom w:w="55" w:type="dxa"/>
          <w:right w:w="55" w:type="dxa"/>
        </w:tblCellMar>
      </w:tblPr>
      <w:tblGrid>
        <w:gridCol w:w="4818"/>
        <w:gridCol w:w="4820"/>
      </w:tblGrid>
      <w:tr>
        <w:trPr>
          <w:tblHeader w:val="true"/>
        </w:trPr>
        <w:tc>
          <w:tcPr>
            <w:tcW w:w="4818" w:type="dxa"/>
            <w:tcBorders/>
            <w:shd w:fill="auto" w:val="clear"/>
          </w:tcPr>
          <w:p>
            <w:pPr>
              <w:pStyle w:val="Normal"/>
              <w:jc w:val="center"/>
              <w:rPr>
                <w:rFonts w:ascii="Arial" w:hAnsi="Arial"/>
                <w:b/>
                <w:b/>
                <w:bCs/>
                <w:i/>
                <w:i/>
                <w:iCs/>
                <w:color w:val="000000"/>
                <w:sz w:val="22"/>
                <w:szCs w:val="22"/>
              </w:rPr>
            </w:pPr>
            <w:r>
              <w:rPr>
                <w:rFonts w:ascii="Arial" w:hAnsi="Arial"/>
                <w:b/>
                <w:bCs/>
                <w:i/>
                <w:iCs/>
                <w:color w:val="000000"/>
                <w:sz w:val="22"/>
                <w:szCs w:val="22"/>
              </w:rPr>
              <w:t>Zamawiający</w:t>
            </w:r>
          </w:p>
        </w:tc>
        <w:tc>
          <w:tcPr>
            <w:tcW w:w="4820" w:type="dxa"/>
            <w:tcBorders/>
            <w:shd w:fill="auto" w:val="clear"/>
          </w:tcPr>
          <w:p>
            <w:pPr>
              <w:pStyle w:val="Normal"/>
              <w:jc w:val="center"/>
              <w:rPr>
                <w:rFonts w:ascii="Arial" w:hAnsi="Arial"/>
                <w:b/>
                <w:b/>
                <w:bCs/>
                <w:i/>
                <w:i/>
                <w:iCs/>
                <w:color w:val="000000"/>
                <w:sz w:val="22"/>
                <w:szCs w:val="22"/>
              </w:rPr>
            </w:pPr>
            <w:r>
              <w:rPr>
                <w:rFonts w:ascii="Arial" w:hAnsi="Arial"/>
                <w:b/>
                <w:bCs/>
                <w:i/>
                <w:iCs/>
                <w:color w:val="000000"/>
                <w:sz w:val="22"/>
                <w:szCs w:val="22"/>
              </w:rPr>
              <w:t>Wykonawca</w:t>
            </w:r>
          </w:p>
        </w:tc>
      </w:tr>
    </w:tbl>
    <w:p>
      <w:pPr>
        <w:sectPr>
          <w:headerReference w:type="default" r:id="rId11"/>
          <w:footerReference w:type="default" r:id="rId12"/>
          <w:type w:val="nextPage"/>
          <w:pgSz w:w="11906" w:h="16838"/>
          <w:pgMar w:left="1134" w:right="1134" w:header="850" w:top="1580" w:footer="850" w:bottom="1397" w:gutter="0"/>
          <w:pgNumType w:fmt="decimal"/>
          <w:formProt w:val="false"/>
          <w:textDirection w:val="lrTb"/>
        </w:sectPr>
        <w:pStyle w:val="Normal"/>
        <w:rPr/>
      </w:pPr>
      <w:r>
        <w:rPr/>
      </w:r>
    </w:p>
    <w:p>
      <w:pPr>
        <w:pStyle w:val="Nagwek1"/>
        <w:numPr>
          <w:ilvl w:val="0"/>
          <w:numId w:val="0"/>
        </w:numPr>
        <w:ind w:left="432" w:hanging="0"/>
        <w:rPr>
          <w:rFonts w:ascii="Arial" w:hAnsi="Arial"/>
          <w:sz w:val="26"/>
          <w:szCs w:val="26"/>
        </w:rPr>
      </w:pPr>
      <w:bookmarkStart w:id="27" w:name="__RefHeading__11899_1094767512"/>
      <w:bookmarkEnd w:id="27"/>
      <w:r>
        <w:rPr>
          <w:sz w:val="26"/>
          <w:szCs w:val="26"/>
        </w:rPr>
        <w:t>Załącznik nr 5 do SIWZ – wykaz osób</w:t>
      </w:r>
    </w:p>
    <w:p>
      <w:pPr>
        <w:pStyle w:val="Normal"/>
        <w:jc w:val="center"/>
        <w:rPr>
          <w:rFonts w:ascii="Arial" w:hAnsi="Arial"/>
          <w:color w:val="000000"/>
          <w:sz w:val="20"/>
          <w:szCs w:val="20"/>
        </w:rPr>
      </w:pPr>
      <w:r>
        <w:rPr>
          <w:rFonts w:ascii="Arial" w:hAnsi="Arial"/>
          <w:color w:val="000000"/>
          <w:sz w:val="20"/>
          <w:szCs w:val="20"/>
        </w:rPr>
        <w:t>..........................................................................................................................................................................</w:t>
      </w:r>
    </w:p>
    <w:p>
      <w:pPr>
        <w:pStyle w:val="Normal"/>
        <w:jc w:val="center"/>
        <w:rPr>
          <w:rFonts w:ascii="Arial" w:hAnsi="Arial"/>
          <w:color w:val="000000"/>
          <w:sz w:val="20"/>
          <w:szCs w:val="20"/>
        </w:rPr>
      </w:pPr>
      <w:r>
        <w:rPr>
          <w:rFonts w:ascii="Arial" w:hAnsi="Arial"/>
          <w:color w:val="000000"/>
          <w:sz w:val="20"/>
          <w:szCs w:val="20"/>
        </w:rPr>
        <w:t>..........................................................................................................................................................................</w:t>
      </w:r>
    </w:p>
    <w:p>
      <w:pPr>
        <w:pStyle w:val="Normal"/>
        <w:jc w:val="center"/>
        <w:rPr>
          <w:rFonts w:ascii="Arial" w:hAnsi="Arial"/>
          <w:color w:val="000000"/>
          <w:sz w:val="18"/>
          <w:szCs w:val="18"/>
        </w:rPr>
      </w:pPr>
      <w:r>
        <w:rPr>
          <w:rFonts w:ascii="Arial" w:hAnsi="Arial"/>
          <w:color w:val="000000"/>
          <w:sz w:val="18"/>
          <w:szCs w:val="18"/>
        </w:rPr>
        <w:t>Nazwa lub imię i nazwisko oraz adres Wykonawcy, telefon, faks, e-mail NIP lub REGON *</w:t>
      </w:r>
    </w:p>
    <w:tbl>
      <w:tblPr>
        <w:tblW w:w="10434" w:type="dxa"/>
        <w:jc w:val="left"/>
        <w:tblInd w:w="-94"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2100"/>
        <w:gridCol w:w="2033"/>
        <w:gridCol w:w="4207"/>
        <w:gridCol w:w="2094"/>
      </w:tblGrid>
      <w:tr>
        <w:trPr>
          <w:trHeight w:val="1615" w:hRule="atLeast"/>
        </w:trPr>
        <w:tc>
          <w:tcPr>
            <w:tcW w:w="2100" w:type="dxa"/>
            <w:vMerge w:val="restart"/>
            <w:tcBorders>
              <w:top w:val="single" w:sz="4" w:space="0" w:color="000000"/>
              <w:left w:val="single" w:sz="4" w:space="0" w:color="000000"/>
              <w:bottom w:val="single" w:sz="4" w:space="0" w:color="000000"/>
              <w:insideH w:val="single" w:sz="4" w:space="0" w:color="000000"/>
            </w:tcBorders>
            <w:shd w:fill="auto" w:val="clear"/>
            <w:tcMar>
              <w:left w:w="103" w:type="dxa"/>
            </w:tcMar>
            <w:vAlign w:val="center"/>
          </w:tcPr>
          <w:p>
            <w:pPr>
              <w:pStyle w:val="Nagwektabeli"/>
              <w:rPr>
                <w:rFonts w:ascii="Arial" w:hAnsi="Arial"/>
                <w:color w:val="000000"/>
                <w:sz w:val="20"/>
                <w:szCs w:val="20"/>
              </w:rPr>
            </w:pPr>
            <w:r>
              <w:rPr>
                <w:rFonts w:ascii="Arial" w:hAnsi="Arial"/>
                <w:color w:val="000000"/>
                <w:sz w:val="20"/>
                <w:szCs w:val="20"/>
              </w:rPr>
              <w:t>Zakres wykonywanych czynności</w:t>
            </w:r>
          </w:p>
        </w:tc>
        <w:tc>
          <w:tcPr>
            <w:tcW w:w="2033" w:type="dxa"/>
            <w:vMerge w:val="restart"/>
            <w:tcBorders>
              <w:top w:val="single" w:sz="4" w:space="0" w:color="000000"/>
              <w:left w:val="single" w:sz="4" w:space="0" w:color="000000"/>
              <w:bottom w:val="single" w:sz="4" w:space="0" w:color="000000"/>
              <w:insideH w:val="single" w:sz="4" w:space="0" w:color="000000"/>
            </w:tcBorders>
            <w:shd w:fill="auto" w:val="clear"/>
            <w:tcMar>
              <w:left w:w="103" w:type="dxa"/>
            </w:tcMar>
            <w:vAlign w:val="center"/>
          </w:tcPr>
          <w:p>
            <w:pPr>
              <w:pStyle w:val="Nagwektabeli"/>
              <w:rPr>
                <w:rFonts w:ascii="Arial" w:hAnsi="Arial"/>
                <w:color w:val="000000"/>
                <w:sz w:val="20"/>
                <w:szCs w:val="20"/>
              </w:rPr>
            </w:pPr>
            <w:r>
              <w:rPr>
                <w:rFonts w:ascii="Arial" w:hAnsi="Arial"/>
                <w:color w:val="000000"/>
                <w:sz w:val="20"/>
                <w:szCs w:val="20"/>
              </w:rPr>
              <w:t xml:space="preserve">Imię i nazwisko </w:t>
            </w:r>
          </w:p>
        </w:tc>
        <w:tc>
          <w:tcPr>
            <w:tcW w:w="4207" w:type="dxa"/>
            <w:vMerge w:val="restart"/>
            <w:tcBorders>
              <w:top w:val="single" w:sz="4" w:space="0" w:color="000000"/>
              <w:left w:val="single" w:sz="4" w:space="0" w:color="000000"/>
              <w:bottom w:val="single" w:sz="4" w:space="0" w:color="000000"/>
              <w:insideH w:val="single" w:sz="4" w:space="0" w:color="000000"/>
            </w:tcBorders>
            <w:shd w:fill="auto" w:val="clear"/>
            <w:tcMar>
              <w:left w:w="103" w:type="dxa"/>
            </w:tcMar>
            <w:vAlign w:val="center"/>
          </w:tcPr>
          <w:p>
            <w:pPr>
              <w:pStyle w:val="Nagwektabeli"/>
              <w:rPr>
                <w:rFonts w:ascii="Arial" w:hAnsi="Arial"/>
                <w:color w:val="000000"/>
                <w:sz w:val="20"/>
                <w:szCs w:val="20"/>
              </w:rPr>
            </w:pPr>
            <w:r>
              <w:rPr>
                <w:rFonts w:ascii="Arial" w:hAnsi="Arial"/>
                <w:color w:val="000000"/>
                <w:sz w:val="20"/>
                <w:szCs w:val="20"/>
              </w:rPr>
              <w:t>Posiadane kwalifikacje, uprawnienia i doświadczenie (jeśli dotyczy)</w:t>
            </w:r>
          </w:p>
        </w:tc>
        <w:tc>
          <w:tcPr>
            <w:tcW w:w="209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vAlign w:val="center"/>
          </w:tcPr>
          <w:p>
            <w:pPr>
              <w:pStyle w:val="Normal"/>
              <w:jc w:val="center"/>
              <w:rPr>
                <w:rFonts w:ascii="Arial" w:hAnsi="Arial" w:eastAsia="ArialNarrow" w:cs="ArialNarrow"/>
                <w:b/>
                <w:b/>
                <w:bCs/>
                <w:color w:val="000000"/>
                <w:sz w:val="20"/>
                <w:szCs w:val="20"/>
              </w:rPr>
            </w:pPr>
            <w:r>
              <w:rPr>
                <w:rFonts w:eastAsia="ArialNarrow" w:cs="ArialNarrow" w:ascii="Arial" w:hAnsi="Arial"/>
                <w:b/>
                <w:bCs/>
                <w:color w:val="000000"/>
                <w:sz w:val="20"/>
                <w:szCs w:val="20"/>
              </w:rPr>
              <w:t>Wykazana osoba</w:t>
            </w:r>
          </w:p>
          <w:p>
            <w:pPr>
              <w:pStyle w:val="Normal"/>
              <w:autoSpaceDE w:val="false"/>
              <w:jc w:val="center"/>
              <w:rPr>
                <w:rFonts w:ascii="Arial" w:hAnsi="Arial" w:eastAsia="ArialNarrow" w:cs="ArialNarrow"/>
                <w:b/>
                <w:b/>
                <w:bCs/>
                <w:sz w:val="20"/>
                <w:szCs w:val="20"/>
              </w:rPr>
            </w:pPr>
            <w:r>
              <w:rPr>
                <w:rFonts w:eastAsia="ArialNarrow" w:cs="ArialNarrow" w:ascii="Arial" w:hAnsi="Arial"/>
                <w:b/>
                <w:bCs/>
                <w:sz w:val="20"/>
                <w:szCs w:val="20"/>
              </w:rPr>
              <w:t>jest zasobem:**</w:t>
            </w:r>
          </w:p>
        </w:tc>
      </w:tr>
      <w:tr>
        <w:trPr>
          <w:trHeight w:val="807" w:hRule="atLeast"/>
        </w:trPr>
        <w:tc>
          <w:tcPr>
            <w:tcW w:w="2100" w:type="dxa"/>
            <w:vMerge w:val="continue"/>
            <w:tcBorders>
              <w:left w:val="single" w:sz="4" w:space="0" w:color="000000"/>
              <w:bottom w:val="single" w:sz="4" w:space="0" w:color="000000"/>
              <w:insideH w:val="single" w:sz="4" w:space="0" w:color="000000"/>
            </w:tcBorders>
            <w:shd w:fill="auto" w:val="clear"/>
            <w:tcMar>
              <w:left w:w="103" w:type="dxa"/>
            </w:tcMar>
          </w:tcPr>
          <w:p/>
        </w:tc>
        <w:tc>
          <w:tcPr>
            <w:tcW w:w="2033" w:type="dxa"/>
            <w:gridSpan w:val="2"/>
            <w:vMerge w:val="continue"/>
            <w:tcBorders>
              <w:left w:val="single" w:sz="4" w:space="0" w:color="000000"/>
              <w:bottom w:val="single" w:sz="4" w:space="0" w:color="000000"/>
              <w:insideH w:val="single" w:sz="4" w:space="0" w:color="000000"/>
            </w:tcBorders>
            <w:shd w:fill="auto" w:val="clear"/>
            <w:tcMar>
              <w:left w:w="103" w:type="dxa"/>
            </w:tcMar>
          </w:tcPr>
          <w:p/>
        </w:tc>
        <w:tc>
          <w:tcPr>
            <w:tcW w:w="4207" w:type="dxa"/>
            <w:vMerge w:val="continue"/>
            <w:tcBorders>
              <w:left w:val="single" w:sz="4" w:space="0" w:color="000000"/>
              <w:bottom w:val="single" w:sz="4" w:space="0" w:color="000000"/>
              <w:insideH w:val="single" w:sz="4" w:space="0" w:color="000000"/>
            </w:tcBorders>
            <w:shd w:fill="auto" w:val="clear"/>
            <w:tcMar>
              <w:left w:w="103" w:type="dxa"/>
            </w:tcMar>
          </w:tcPr>
          <w:p/>
        </w:tc>
        <w:tc>
          <w:tcPr>
            <w:tcW w:w="1035" w:type="dxa"/>
            <w:tcBorders>
              <w:left w:val="single" w:sz="4" w:space="0" w:color="000000"/>
              <w:bottom w:val="single" w:sz="4" w:space="0" w:color="000000"/>
              <w:insideH w:val="single" w:sz="4" w:space="0" w:color="000000"/>
            </w:tcBorders>
            <w:shd w:fill="auto" w:val="clear"/>
            <w:tcMar>
              <w:left w:w="103" w:type="dxa"/>
            </w:tcMar>
          </w:tcPr>
          <w:p>
            <w:pPr>
              <w:pStyle w:val="Nagwektabeli"/>
              <w:rPr>
                <w:rFonts w:ascii="Arial" w:hAnsi="Arial"/>
                <w:color w:val="000000"/>
                <w:sz w:val="20"/>
                <w:szCs w:val="20"/>
              </w:rPr>
            </w:pPr>
            <w:r>
              <w:rPr>
                <w:rFonts w:ascii="Arial" w:hAnsi="Arial"/>
                <w:color w:val="000000"/>
                <w:sz w:val="20"/>
                <w:szCs w:val="20"/>
              </w:rPr>
              <w:t>Wykonawcy</w:t>
            </w:r>
          </w:p>
        </w:tc>
        <w:tc>
          <w:tcPr>
            <w:tcW w:w="1059"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agwektabeli"/>
              <w:rPr>
                <w:rFonts w:ascii="Arial" w:hAnsi="Arial"/>
                <w:color w:val="000000"/>
                <w:sz w:val="20"/>
                <w:szCs w:val="20"/>
              </w:rPr>
            </w:pPr>
            <w:r>
              <w:rPr>
                <w:rFonts w:ascii="Arial" w:hAnsi="Arial"/>
                <w:color w:val="000000"/>
                <w:sz w:val="20"/>
                <w:szCs w:val="20"/>
              </w:rPr>
              <w:t>Innego</w:t>
              <w:br/>
              <w:t>podmiotu</w:t>
            </w:r>
          </w:p>
        </w:tc>
      </w:tr>
      <w:tr>
        <w:trPr>
          <w:trHeight w:val="454" w:hRule="atLeast"/>
        </w:trPr>
        <w:tc>
          <w:tcPr>
            <w:tcW w:w="2100" w:type="dxa"/>
            <w:tcBorders>
              <w:left w:val="single" w:sz="4" w:space="0" w:color="000000"/>
              <w:bottom w:val="single" w:sz="4" w:space="0" w:color="000000"/>
              <w:insideH w:val="single" w:sz="4" w:space="0" w:color="000000"/>
            </w:tcBorders>
            <w:shd w:fill="auto" w:val="clear"/>
            <w:tcMar>
              <w:left w:w="103" w:type="dxa"/>
            </w:tcMar>
            <w:vAlign w:val="center"/>
          </w:tcPr>
          <w:p>
            <w:pPr>
              <w:pStyle w:val="Normal"/>
              <w:spacing w:before="0" w:after="113"/>
              <w:ind w:left="0" w:right="0" w:hanging="0"/>
              <w:jc w:val="left"/>
              <w:rPr>
                <w:rFonts w:ascii="Arial" w:hAnsi="Arial" w:eastAsia="Lucida Sans Unicode" w:cs="Tahoma"/>
                <w:b w:val="false"/>
                <w:b w:val="false"/>
                <w:bCs w:val="false"/>
                <w:i w:val="false"/>
                <w:i w:val="false"/>
                <w:iCs w:val="false"/>
                <w:color w:val="000000"/>
                <w:position w:val="0"/>
                <w:sz w:val="22"/>
                <w:sz w:val="22"/>
                <w:szCs w:val="22"/>
                <w:u w:val="none"/>
                <w:vertAlign w:val="baseline"/>
                <w:lang w:val="pl-PL" w:bidi="ar-SA"/>
              </w:rPr>
            </w:pPr>
            <w:r>
              <w:rPr>
                <w:rFonts w:eastAsia="Lucida Sans Unicode" w:cs="Tahoma" w:ascii="Arial" w:hAnsi="Arial"/>
                <w:b w:val="false"/>
                <w:bCs w:val="false"/>
                <w:i w:val="false"/>
                <w:iCs w:val="false"/>
                <w:color w:val="000000"/>
                <w:position w:val="0"/>
                <w:sz w:val="22"/>
                <w:sz w:val="22"/>
                <w:szCs w:val="22"/>
                <w:u w:val="none"/>
                <w:vertAlign w:val="baseline"/>
                <w:lang w:val="pl-PL" w:bidi="ar-SA"/>
              </w:rPr>
              <w:t>Kierownik robót/budowy – branża konstrukcyjno budowlana</w:t>
            </w:r>
          </w:p>
        </w:tc>
        <w:tc>
          <w:tcPr>
            <w:tcW w:w="2033" w:type="dxa"/>
            <w:tcBorders>
              <w:left w:val="single" w:sz="4" w:space="0" w:color="000000"/>
              <w:bottom w:val="single" w:sz="4" w:space="0" w:color="000000"/>
              <w:insideH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r>
          </w:p>
        </w:tc>
        <w:tc>
          <w:tcPr>
            <w:tcW w:w="4207" w:type="dxa"/>
            <w:tcBorders>
              <w:left w:val="single" w:sz="4" w:space="0" w:color="000000"/>
              <w:bottom w:val="single" w:sz="4" w:space="0" w:color="000000"/>
              <w:insideH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t>Wykształcenie:</w:t>
            </w:r>
          </w:p>
          <w:p>
            <w:pPr>
              <w:pStyle w:val="Zawartotabeli"/>
              <w:rPr>
                <w:rFonts w:ascii="Arial" w:hAnsi="Arial"/>
                <w:color w:val="000000"/>
                <w:sz w:val="22"/>
                <w:szCs w:val="22"/>
              </w:rPr>
            </w:pPr>
            <w:r>
              <w:rPr>
                <w:rFonts w:ascii="Arial" w:hAnsi="Arial"/>
                <w:color w:val="000000"/>
                <w:sz w:val="22"/>
                <w:szCs w:val="22"/>
              </w:rPr>
            </w:r>
          </w:p>
          <w:p>
            <w:pPr>
              <w:pStyle w:val="Zawartotabeli"/>
              <w:rPr>
                <w:rFonts w:ascii="Arial" w:hAnsi="Arial"/>
                <w:color w:val="000000"/>
                <w:sz w:val="22"/>
                <w:szCs w:val="22"/>
              </w:rPr>
            </w:pPr>
            <w:r>
              <w:rPr>
                <w:rFonts w:ascii="Arial" w:hAnsi="Arial"/>
                <w:color w:val="000000"/>
                <w:sz w:val="22"/>
                <w:szCs w:val="22"/>
              </w:rPr>
            </w:r>
          </w:p>
          <w:p>
            <w:pPr>
              <w:pStyle w:val="Zawartotabeli"/>
              <w:rPr>
                <w:rFonts w:ascii="Arial" w:hAnsi="Arial"/>
                <w:color w:val="000000"/>
                <w:sz w:val="22"/>
                <w:szCs w:val="22"/>
              </w:rPr>
            </w:pPr>
            <w:r>
              <w:rPr>
                <w:rFonts w:ascii="Arial" w:hAnsi="Arial"/>
                <w:color w:val="000000"/>
                <w:sz w:val="22"/>
                <w:szCs w:val="22"/>
              </w:rPr>
              <w:t>Posiadane uprawnienia:</w:t>
            </w:r>
          </w:p>
          <w:p>
            <w:pPr>
              <w:pStyle w:val="Zawartotabeli"/>
              <w:rPr>
                <w:rFonts w:ascii="Arial" w:hAnsi="Arial"/>
                <w:color w:val="000000"/>
                <w:sz w:val="22"/>
                <w:szCs w:val="22"/>
              </w:rPr>
            </w:pPr>
            <w:r>
              <w:rPr>
                <w:rFonts w:ascii="Arial" w:hAnsi="Arial"/>
                <w:color w:val="000000"/>
                <w:sz w:val="22"/>
                <w:szCs w:val="22"/>
              </w:rPr>
            </w:r>
          </w:p>
          <w:p>
            <w:pPr>
              <w:pStyle w:val="Zawartotabeli"/>
              <w:rPr>
                <w:rFonts w:ascii="Arial" w:hAnsi="Arial"/>
                <w:color w:val="000000"/>
                <w:sz w:val="22"/>
                <w:szCs w:val="22"/>
              </w:rPr>
            </w:pPr>
            <w:r>
              <w:rPr>
                <w:rFonts w:ascii="Arial" w:hAnsi="Arial"/>
                <w:color w:val="000000"/>
                <w:sz w:val="22"/>
                <w:szCs w:val="22"/>
              </w:rPr>
            </w:r>
          </w:p>
          <w:p>
            <w:pPr>
              <w:pStyle w:val="Zawartotabeli"/>
              <w:rPr>
                <w:rFonts w:ascii="Arial" w:hAnsi="Arial"/>
                <w:color w:val="000000"/>
                <w:sz w:val="22"/>
                <w:szCs w:val="22"/>
              </w:rPr>
            </w:pPr>
            <w:r>
              <w:rPr>
                <w:rFonts w:ascii="Arial" w:hAnsi="Arial"/>
                <w:color w:val="000000"/>
                <w:sz w:val="22"/>
                <w:szCs w:val="22"/>
              </w:rPr>
            </w:r>
          </w:p>
        </w:tc>
        <w:tc>
          <w:tcPr>
            <w:tcW w:w="1037" w:type="dxa"/>
            <w:gridSpan w:val="2"/>
            <w:tcBorders>
              <w:left w:val="single" w:sz="4" w:space="0" w:color="000000"/>
              <w:bottom w:val="single" w:sz="4" w:space="0" w:color="000000"/>
              <w:insideH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r>
          </w:p>
        </w:tc>
        <w:tc>
          <w:tcPr>
            <w:tcW w:w="105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r>
          </w:p>
        </w:tc>
      </w:tr>
      <w:tr>
        <w:trPr>
          <w:trHeight w:val="454" w:hRule="atLeast"/>
        </w:trPr>
        <w:tc>
          <w:tcPr>
            <w:tcW w:w="2100" w:type="dxa"/>
            <w:tcBorders>
              <w:left w:val="single" w:sz="4" w:space="0" w:color="000000"/>
              <w:bottom w:val="single" w:sz="4" w:space="0" w:color="000000"/>
              <w:insideH w:val="single" w:sz="4" w:space="0" w:color="000000"/>
            </w:tcBorders>
            <w:shd w:fill="auto" w:val="clear"/>
            <w:tcMar>
              <w:left w:w="103" w:type="dxa"/>
            </w:tcMar>
            <w:vAlign w:val="center"/>
          </w:tcPr>
          <w:p>
            <w:pPr>
              <w:pStyle w:val="Normal"/>
              <w:spacing w:before="0" w:after="113"/>
              <w:ind w:left="0" w:right="0" w:hanging="0"/>
              <w:jc w:val="left"/>
              <w:rPr>
                <w:rFonts w:ascii="Arial" w:hAnsi="Arial" w:eastAsia="Lucida Sans Unicode" w:cs="Tahoma"/>
                <w:b w:val="false"/>
                <w:b w:val="false"/>
                <w:bCs w:val="false"/>
                <w:i w:val="false"/>
                <w:i w:val="false"/>
                <w:iCs w:val="false"/>
                <w:color w:val="000000"/>
                <w:position w:val="0"/>
                <w:sz w:val="22"/>
                <w:sz w:val="22"/>
                <w:szCs w:val="22"/>
                <w:u w:val="none"/>
                <w:vertAlign w:val="baseline"/>
                <w:lang w:val="pl-PL" w:bidi="ar-SA"/>
              </w:rPr>
            </w:pPr>
            <w:r>
              <w:rPr>
                <w:rFonts w:eastAsia="Lucida Sans Unicode" w:cs="Tahoma" w:ascii="Arial" w:hAnsi="Arial"/>
                <w:b w:val="false"/>
                <w:bCs w:val="false"/>
                <w:i w:val="false"/>
                <w:iCs w:val="false"/>
                <w:color w:val="000000"/>
                <w:position w:val="0"/>
                <w:sz w:val="22"/>
                <w:sz w:val="22"/>
                <w:szCs w:val="22"/>
                <w:u w:val="none"/>
                <w:vertAlign w:val="baseline"/>
                <w:lang w:val="pl-PL" w:bidi="ar-SA"/>
              </w:rPr>
              <w:t>Kierownik robót – branża drogowa</w:t>
            </w:r>
          </w:p>
        </w:tc>
        <w:tc>
          <w:tcPr>
            <w:tcW w:w="2033" w:type="dxa"/>
            <w:tcBorders>
              <w:left w:val="single" w:sz="4" w:space="0" w:color="000000"/>
              <w:bottom w:val="single" w:sz="4" w:space="0" w:color="000000"/>
              <w:insideH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r>
          </w:p>
        </w:tc>
        <w:tc>
          <w:tcPr>
            <w:tcW w:w="4207" w:type="dxa"/>
            <w:tcBorders>
              <w:left w:val="single" w:sz="4" w:space="0" w:color="000000"/>
              <w:bottom w:val="single" w:sz="4" w:space="0" w:color="000000"/>
              <w:insideH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t>Wykształcenie:</w:t>
            </w:r>
          </w:p>
          <w:p>
            <w:pPr>
              <w:pStyle w:val="Zawartotabeli"/>
              <w:rPr>
                <w:rFonts w:ascii="Arial" w:hAnsi="Arial"/>
                <w:color w:val="000000"/>
                <w:sz w:val="22"/>
                <w:szCs w:val="22"/>
              </w:rPr>
            </w:pPr>
            <w:r>
              <w:rPr>
                <w:rFonts w:ascii="Arial" w:hAnsi="Arial"/>
                <w:color w:val="000000"/>
                <w:sz w:val="22"/>
                <w:szCs w:val="22"/>
              </w:rPr>
            </w:r>
          </w:p>
          <w:p>
            <w:pPr>
              <w:pStyle w:val="Zawartotabeli"/>
              <w:rPr>
                <w:rFonts w:ascii="Arial" w:hAnsi="Arial"/>
                <w:color w:val="000000"/>
                <w:sz w:val="22"/>
                <w:szCs w:val="22"/>
              </w:rPr>
            </w:pPr>
            <w:r>
              <w:rPr>
                <w:rFonts w:ascii="Arial" w:hAnsi="Arial"/>
                <w:color w:val="000000"/>
                <w:sz w:val="22"/>
                <w:szCs w:val="22"/>
              </w:rPr>
            </w:r>
          </w:p>
          <w:p>
            <w:pPr>
              <w:pStyle w:val="Zawartotabeli"/>
              <w:rPr>
                <w:rFonts w:ascii="Arial" w:hAnsi="Arial"/>
                <w:color w:val="000000"/>
                <w:sz w:val="22"/>
                <w:szCs w:val="22"/>
              </w:rPr>
            </w:pPr>
            <w:r>
              <w:rPr>
                <w:rFonts w:ascii="Arial" w:hAnsi="Arial"/>
                <w:color w:val="000000"/>
                <w:sz w:val="22"/>
                <w:szCs w:val="22"/>
              </w:rPr>
              <w:t>Posiadane uprawnienia:</w:t>
            </w:r>
          </w:p>
          <w:p>
            <w:pPr>
              <w:pStyle w:val="Zawartotabeli"/>
              <w:rPr>
                <w:rFonts w:ascii="Arial" w:hAnsi="Arial"/>
                <w:color w:val="000000"/>
                <w:sz w:val="22"/>
                <w:szCs w:val="22"/>
              </w:rPr>
            </w:pPr>
            <w:r>
              <w:rPr>
                <w:rFonts w:ascii="Arial" w:hAnsi="Arial"/>
                <w:color w:val="000000"/>
                <w:sz w:val="22"/>
                <w:szCs w:val="22"/>
              </w:rPr>
            </w:r>
          </w:p>
        </w:tc>
        <w:tc>
          <w:tcPr>
            <w:tcW w:w="1037" w:type="dxa"/>
            <w:gridSpan w:val="2"/>
            <w:tcBorders>
              <w:left w:val="single" w:sz="4" w:space="0" w:color="000000"/>
              <w:bottom w:val="single" w:sz="4" w:space="0" w:color="000000"/>
              <w:insideH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r>
          </w:p>
        </w:tc>
        <w:tc>
          <w:tcPr>
            <w:tcW w:w="105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Zawartotabeli"/>
              <w:rPr>
                <w:rFonts w:ascii="Arial" w:hAnsi="Arial"/>
                <w:color w:val="000000"/>
                <w:sz w:val="22"/>
                <w:szCs w:val="22"/>
              </w:rPr>
            </w:pPr>
            <w:r>
              <w:rPr>
                <w:rFonts w:ascii="Arial" w:hAnsi="Arial"/>
                <w:color w:val="000000"/>
                <w:sz w:val="22"/>
                <w:szCs w:val="22"/>
              </w:rPr>
            </w:r>
          </w:p>
        </w:tc>
      </w:tr>
    </w:tbl>
    <w:p>
      <w:pPr>
        <w:pStyle w:val="Zawartotabeli"/>
        <w:suppressAutoHyphens w:val="true"/>
        <w:spacing w:lineRule="auto" w:line="240" w:before="0" w:after="113"/>
        <w:jc w:val="both"/>
        <w:rPr>
          <w:rFonts w:ascii="Arial" w:hAnsi="Arial"/>
          <w:color w:val="000000"/>
          <w:sz w:val="16"/>
          <w:szCs w:val="16"/>
        </w:rPr>
      </w:pPr>
      <w:r>
        <w:rPr>
          <w:rFonts w:ascii="Arial" w:hAnsi="Arial"/>
          <w:color w:val="000000"/>
          <w:sz w:val="16"/>
          <w:szCs w:val="16"/>
        </w:rPr>
        <w:t xml:space="preserve">* </w:t>
      </w:r>
      <w:r>
        <w:rPr>
          <w:rFonts w:ascii="Arial" w:hAnsi="Arial"/>
          <w:color w:val="000000"/>
          <w:sz w:val="16"/>
          <w:szCs w:val="16"/>
          <w:lang w:val="pl-PL"/>
        </w:rPr>
        <w:t>W przypadku Wykonawców występujących wspólnie – podać adresy Wykonawców występując wspólnie oraz wskazać reprezentanta</w:t>
      </w:r>
    </w:p>
    <w:p>
      <w:pPr>
        <w:pStyle w:val="Normal"/>
        <w:suppressAutoHyphens w:val="true"/>
        <w:spacing w:lineRule="auto" w:line="240" w:before="0" w:after="113"/>
        <w:jc w:val="left"/>
        <w:rPr>
          <w:rFonts w:ascii="Arial" w:hAnsi="Arial"/>
          <w:color w:val="000000"/>
          <w:sz w:val="16"/>
          <w:szCs w:val="16"/>
          <w:lang w:val="pl-PL"/>
        </w:rPr>
      </w:pPr>
      <w:r>
        <w:rPr>
          <w:rFonts w:ascii="Arial" w:hAnsi="Arial"/>
          <w:color w:val="000000"/>
          <w:sz w:val="16"/>
          <w:szCs w:val="16"/>
          <w:lang w:val="pl-PL"/>
        </w:rPr>
        <w:t>** Zaznaczyć znakiem X w odpowiedniej kolumnie</w:t>
      </w:r>
    </w:p>
    <w:p>
      <w:pPr>
        <w:pStyle w:val="Normal"/>
        <w:numPr>
          <w:ilvl w:val="0"/>
          <w:numId w:val="41"/>
        </w:numPr>
        <w:suppressAutoHyphens w:val="true"/>
        <w:spacing w:lineRule="auto" w:line="240" w:before="0" w:after="113"/>
        <w:jc w:val="left"/>
        <w:rPr>
          <w:rFonts w:ascii="Arial" w:hAnsi="Arial"/>
          <w:b/>
          <w:b/>
          <w:bCs/>
          <w:i w:val="false"/>
          <w:i w:val="false"/>
          <w:iCs w:val="false"/>
          <w:color w:val="000000"/>
          <w:sz w:val="18"/>
          <w:szCs w:val="18"/>
          <w:lang w:val="pl-PL"/>
        </w:rPr>
      </w:pPr>
      <w:r>
        <w:rPr>
          <w:rFonts w:ascii="Arial" w:hAnsi="Arial"/>
          <w:b/>
          <w:bCs/>
          <w:i w:val="false"/>
          <w:iCs w:val="false"/>
          <w:color w:val="000000"/>
          <w:sz w:val="18"/>
          <w:szCs w:val="18"/>
          <w:lang w:val="pl-PL"/>
        </w:rPr>
        <w:t>Prawdziwość powyższych danych potwierdzam(y) własnoręcznym podpisem świadom(-i) odpowiedzialności karnej z art.297 oraz 305 Kodeksu Karnego.</w:t>
      </w:r>
    </w:p>
    <w:p>
      <w:pPr>
        <w:pStyle w:val="Normal"/>
        <w:suppressAutoHyphens w:val="true"/>
        <w:spacing w:lineRule="auto" w:line="240" w:before="0" w:after="113"/>
        <w:jc w:val="left"/>
        <w:rPr>
          <w:rFonts w:ascii="Arial" w:hAnsi="Arial"/>
          <w:b/>
          <w:b/>
          <w:bCs/>
          <w:i w:val="false"/>
          <w:i w:val="false"/>
          <w:iCs w:val="false"/>
          <w:color w:val="000000"/>
          <w:sz w:val="18"/>
          <w:szCs w:val="18"/>
          <w:lang w:val="pl-PL"/>
        </w:rPr>
      </w:pPr>
      <w:r>
        <w:rPr>
          <w:rFonts w:ascii="Arial" w:hAnsi="Arial"/>
          <w:b/>
          <w:bCs/>
          <w:i w:val="false"/>
          <w:iCs w:val="false"/>
          <w:color w:val="000000"/>
          <w:sz w:val="18"/>
          <w:szCs w:val="18"/>
          <w:lang w:val="pl-PL"/>
        </w:rPr>
      </w:r>
    </w:p>
    <w:p>
      <w:pPr>
        <w:pStyle w:val="Normal"/>
        <w:suppressAutoHyphens w:val="true"/>
        <w:spacing w:lineRule="auto" w:line="240" w:before="0" w:after="113"/>
        <w:jc w:val="left"/>
        <w:rPr>
          <w:rFonts w:ascii="Arial" w:hAnsi="Arial"/>
          <w:b/>
          <w:b/>
          <w:bCs/>
          <w:i w:val="false"/>
          <w:i w:val="false"/>
          <w:iCs w:val="false"/>
          <w:color w:val="000000"/>
          <w:sz w:val="18"/>
          <w:szCs w:val="18"/>
          <w:lang w:val="pl-PL"/>
        </w:rPr>
      </w:pPr>
      <w:r>
        <w:rPr>
          <w:rFonts w:ascii="Arial" w:hAnsi="Arial"/>
          <w:b/>
          <w:bCs/>
          <w:i w:val="false"/>
          <w:iCs w:val="false"/>
          <w:color w:val="000000"/>
          <w:sz w:val="18"/>
          <w:szCs w:val="18"/>
          <w:lang w:val="pl-PL"/>
        </w:rPr>
      </w:r>
    </w:p>
    <w:p>
      <w:pPr>
        <w:pStyle w:val="Normal"/>
        <w:suppressAutoHyphens w:val="true"/>
        <w:spacing w:lineRule="auto" w:line="240" w:before="0" w:after="113"/>
        <w:jc w:val="left"/>
        <w:rPr>
          <w:rFonts w:ascii="Arial" w:hAnsi="Arial"/>
          <w:b/>
          <w:b/>
          <w:bCs/>
          <w:i w:val="false"/>
          <w:i w:val="false"/>
          <w:iCs w:val="false"/>
          <w:color w:val="000000"/>
          <w:sz w:val="18"/>
          <w:szCs w:val="18"/>
          <w:lang w:val="pl-PL"/>
        </w:rPr>
      </w:pPr>
      <w:r>
        <w:rPr>
          <w:rFonts w:ascii="Arial" w:hAnsi="Arial"/>
          <w:b/>
          <w:bCs/>
          <w:i w:val="false"/>
          <w:iCs w:val="false"/>
          <w:color w:val="000000"/>
          <w:sz w:val="18"/>
          <w:szCs w:val="18"/>
          <w:lang w:val="pl-PL"/>
        </w:rPr>
      </w:r>
    </w:p>
    <w:p>
      <w:pPr>
        <w:pStyle w:val="Normal"/>
        <w:suppressAutoHyphens w:val="true"/>
        <w:spacing w:lineRule="auto" w:line="240" w:before="0" w:after="113"/>
        <w:jc w:val="left"/>
        <w:rPr>
          <w:rFonts w:ascii="Arial" w:hAnsi="Arial"/>
          <w:b/>
          <w:b/>
          <w:bCs/>
          <w:i w:val="false"/>
          <w:i w:val="false"/>
          <w:iCs w:val="false"/>
          <w:color w:val="000000"/>
          <w:sz w:val="18"/>
          <w:szCs w:val="18"/>
          <w:lang w:val="pl-PL"/>
        </w:rPr>
      </w:pPr>
      <w:r>
        <w:rPr>
          <w:rFonts w:ascii="Arial" w:hAnsi="Arial"/>
          <w:b/>
          <w:bCs/>
          <w:i w:val="false"/>
          <w:iCs w:val="false"/>
          <w:color w:val="000000"/>
          <w:sz w:val="18"/>
          <w:szCs w:val="18"/>
          <w:lang w:val="pl-PL"/>
        </w:rPr>
      </w:r>
    </w:p>
    <w:p>
      <w:pPr>
        <w:pStyle w:val="Normal"/>
        <w:tabs>
          <w:tab w:val="left" w:pos="-4665" w:leader="none"/>
        </w:tabs>
        <w:suppressAutoHyphens w:val="true"/>
        <w:spacing w:lineRule="auto" w:line="240" w:before="0" w:after="113"/>
        <w:ind w:left="750" w:right="-375" w:hanging="0"/>
        <w:jc w:val="left"/>
        <w:rPr>
          <w:rFonts w:ascii="Arial" w:hAnsi="Arial" w:eastAsia="Calibri-Bold" w:cs="Calibri-Bold"/>
          <w:b w:val="false"/>
          <w:b w:val="false"/>
          <w:bCs w:val="false"/>
          <w:i w:val="false"/>
          <w:i w:val="false"/>
          <w:iCs w:val="false"/>
          <w:color w:val="000000"/>
          <w:sz w:val="18"/>
          <w:szCs w:val="18"/>
          <w:lang w:val="pl-PL"/>
        </w:rPr>
      </w:pPr>
      <w:r>
        <w:rPr>
          <w:rFonts w:eastAsia="Calibri-Bold" w:cs="Calibri-Bold" w:ascii="Arial" w:hAnsi="Arial"/>
          <w:b w:val="false"/>
          <w:bCs w:val="false"/>
          <w:i w:val="false"/>
          <w:iCs w:val="false"/>
          <w:color w:val="000000"/>
          <w:sz w:val="18"/>
          <w:szCs w:val="18"/>
          <w:lang w:val="pl-PL"/>
        </w:rPr>
        <w:tab/>
        <w:tab/>
        <w:tab/>
        <w:tab/>
        <w:tab/>
        <w:tab/>
        <w:t>...............................................................................................</w:t>
        <w:tab/>
        <w:tab/>
        <w:tab/>
        <w:tab/>
        <w:tab/>
        <w:tab/>
        <w:tab/>
        <w:t>(podpis upełnomocnionego przedstawiciela Wykonawcy)</w:t>
      </w:r>
    </w:p>
    <w:p>
      <w:pPr>
        <w:pStyle w:val="Tretekstu"/>
        <w:tabs>
          <w:tab w:val="left" w:pos="-4665" w:leader="none"/>
        </w:tabs>
        <w:suppressAutoHyphens w:val="true"/>
        <w:spacing w:lineRule="auto" w:line="240" w:before="0" w:after="113"/>
        <w:ind w:left="0" w:right="-375" w:hanging="0"/>
        <w:jc w:val="left"/>
        <w:rPr>
          <w:rFonts w:ascii="Arial" w:hAnsi="Arial" w:eastAsia="Calibri-Bold" w:cs="Calibri-Bold"/>
          <w:b w:val="false"/>
          <w:b w:val="false"/>
          <w:bCs w:val="false"/>
          <w:i w:val="false"/>
          <w:i w:val="false"/>
          <w:iCs w:val="false"/>
          <w:color w:val="000000"/>
          <w:sz w:val="18"/>
          <w:szCs w:val="18"/>
          <w:lang w:val="pl-PL"/>
        </w:rPr>
      </w:pPr>
      <w:r>
        <w:rPr>
          <w:rFonts w:eastAsia="Calibri-Bold" w:cs="Calibri-Bold"/>
          <w:b w:val="false"/>
          <w:bCs w:val="false"/>
          <w:i w:val="false"/>
          <w:iCs w:val="false"/>
          <w:color w:val="000000"/>
          <w:sz w:val="18"/>
          <w:szCs w:val="18"/>
          <w:lang w:val="pl-PL"/>
        </w:rPr>
      </w:r>
    </w:p>
    <w:p>
      <w:pPr>
        <w:pStyle w:val="Tretekstu"/>
        <w:tabs>
          <w:tab w:val="left" w:pos="-4665" w:leader="none"/>
        </w:tabs>
        <w:suppressAutoHyphens w:val="true"/>
        <w:spacing w:lineRule="auto" w:line="240" w:before="0" w:after="113"/>
        <w:ind w:left="0" w:right="-375" w:hanging="0"/>
        <w:jc w:val="left"/>
        <w:rPr>
          <w:rFonts w:ascii="Arial" w:hAnsi="Arial" w:eastAsia="Calibri-Bold" w:cs="Calibri-Bold"/>
          <w:b w:val="false"/>
          <w:b w:val="false"/>
          <w:bCs w:val="false"/>
          <w:i w:val="false"/>
          <w:i w:val="false"/>
          <w:iCs w:val="false"/>
          <w:color w:val="000000"/>
          <w:sz w:val="18"/>
          <w:szCs w:val="18"/>
          <w:lang w:val="pl-PL"/>
        </w:rPr>
      </w:pPr>
      <w:r>
        <w:rPr>
          <w:rFonts w:eastAsia="Calibri-Bold" w:cs="Calibri-Bold"/>
          <w:b w:val="false"/>
          <w:bCs w:val="false"/>
          <w:i w:val="false"/>
          <w:iCs w:val="false"/>
          <w:color w:val="000000"/>
          <w:sz w:val="18"/>
          <w:szCs w:val="18"/>
          <w:lang w:val="pl-PL"/>
        </w:rPr>
        <w:t xml:space="preserve">UWAGA !!! </w:t>
      </w:r>
    </w:p>
    <w:p>
      <w:pPr>
        <w:pStyle w:val="Tretekstu"/>
        <w:jc w:val="both"/>
        <w:rPr>
          <w:rFonts w:ascii="Arial" w:hAnsi="Arial"/>
          <w:sz w:val="18"/>
          <w:szCs w:val="18"/>
        </w:rPr>
      </w:pPr>
      <w:r>
        <w:rPr>
          <w:sz w:val="18"/>
          <w:szCs w:val="18"/>
        </w:rPr>
        <w:t>Zamawiający  wezwie wykonawcę, którego oferta została najwyżej oceniona, do złożenia w wyznaczonym, nie krótszym niż 5 dni, terminie aktualnych na dzień złożenia oświadczeń lub dokumentów potwierdzających okoliczności, o których mowa w art. 25 ust. 1. Załącznik nr 5 - składa się na wezwanie Zamawiającego.</w:t>
      </w:r>
    </w:p>
    <w:p>
      <w:pPr>
        <w:pStyle w:val="Tretekstu"/>
        <w:jc w:val="both"/>
        <w:rPr>
          <w:rFonts w:ascii="Arial" w:hAnsi="Arial"/>
          <w:sz w:val="18"/>
          <w:szCs w:val="18"/>
        </w:rPr>
      </w:pPr>
      <w:r>
        <w:rPr>
          <w:sz w:val="18"/>
          <w:szCs w:val="18"/>
        </w:rPr>
      </w:r>
    </w:p>
    <w:p>
      <w:pPr>
        <w:sectPr>
          <w:headerReference w:type="default" r:id="rId13"/>
          <w:footerReference w:type="default" r:id="rId14"/>
          <w:type w:val="nextPage"/>
          <w:pgSz w:w="11906" w:h="16838"/>
          <w:pgMar w:left="1134" w:right="1134" w:header="850" w:top="1580" w:footer="850" w:bottom="1397" w:gutter="0"/>
          <w:pgNumType w:fmt="decimal"/>
          <w:formProt w:val="false"/>
          <w:textDirection w:val="lrTb"/>
        </w:sectPr>
        <w:pStyle w:val="Tretekstu"/>
        <w:jc w:val="both"/>
        <w:rPr>
          <w:rFonts w:ascii="Arial" w:hAnsi="Arial"/>
          <w:sz w:val="18"/>
          <w:szCs w:val="18"/>
        </w:rPr>
      </w:pPr>
      <w:r>
        <w:rPr>
          <w:sz w:val="18"/>
          <w:szCs w:val="18"/>
        </w:rPr>
      </w:r>
    </w:p>
    <w:p>
      <w:pPr>
        <w:pStyle w:val="Nagwek1"/>
        <w:numPr>
          <w:ilvl w:val="0"/>
          <w:numId w:val="0"/>
        </w:numPr>
        <w:ind w:left="432" w:hanging="0"/>
        <w:rPr>
          <w:sz w:val="24"/>
          <w:szCs w:val="24"/>
        </w:rPr>
      </w:pPr>
      <w:bookmarkStart w:id="28" w:name="__RefHeading___Toc13450_1768180762"/>
      <w:bookmarkEnd w:id="28"/>
      <w:r>
        <w:rPr>
          <w:sz w:val="24"/>
          <w:szCs w:val="24"/>
        </w:rPr>
        <w:t>Załącznik nr 6 do SIWZ – wykaz robót budowlanych</w:t>
      </w:r>
    </w:p>
    <w:p>
      <w:pPr>
        <w:pStyle w:val="Normal"/>
        <w:suppressAutoHyphens w:val="true"/>
        <w:spacing w:lineRule="auto" w:line="240" w:before="0" w:after="113"/>
        <w:rPr>
          <w:rFonts w:ascii="Arial" w:hAnsi="Arial"/>
          <w:color w:val="000000"/>
          <w:sz w:val="18"/>
          <w:szCs w:val="18"/>
        </w:rPr>
      </w:pPr>
      <w:r>
        <w:rPr>
          <w:rFonts w:ascii="Arial" w:hAnsi="Arial"/>
          <w:color w:val="000000"/>
          <w:sz w:val="18"/>
          <w:szCs w:val="18"/>
        </w:rPr>
        <w:t>............................................................................................................</w:t>
      </w:r>
    </w:p>
    <w:p>
      <w:pPr>
        <w:pStyle w:val="Normal"/>
        <w:widowControl/>
        <w:suppressAutoHyphens w:val="true"/>
        <w:spacing w:lineRule="auto" w:line="240" w:before="0" w:after="113"/>
        <w:ind w:left="0" w:right="3956" w:hanging="0"/>
        <w:jc w:val="both"/>
        <w:rPr>
          <w:rFonts w:ascii="Arial" w:hAnsi="Arial"/>
          <w:color w:val="000000"/>
          <w:sz w:val="18"/>
          <w:szCs w:val="18"/>
        </w:rPr>
      </w:pPr>
      <w:r>
        <w:rPr>
          <w:rFonts w:ascii="Arial" w:hAnsi="Arial"/>
          <w:color w:val="000000"/>
          <w:sz w:val="18"/>
          <w:szCs w:val="18"/>
        </w:rPr>
        <w:t>............................................................................................................</w:t>
      </w:r>
    </w:p>
    <w:p>
      <w:pPr>
        <w:pStyle w:val="Normal"/>
        <w:widowControl/>
        <w:suppressAutoHyphens w:val="true"/>
        <w:spacing w:lineRule="auto" w:line="240" w:before="0" w:after="113"/>
        <w:ind w:left="0" w:right="3956" w:hanging="0"/>
        <w:jc w:val="both"/>
        <w:rPr>
          <w:rFonts w:ascii="Arial" w:hAnsi="Arial"/>
          <w:color w:val="000000"/>
          <w:sz w:val="18"/>
          <w:szCs w:val="18"/>
        </w:rPr>
      </w:pPr>
      <w:r>
        <w:rPr>
          <w:rFonts w:ascii="Arial" w:hAnsi="Arial"/>
          <w:color w:val="000000"/>
          <w:sz w:val="18"/>
          <w:szCs w:val="18"/>
        </w:rPr>
        <w:t>............................................................................................................</w:t>
      </w:r>
    </w:p>
    <w:p>
      <w:pPr>
        <w:pStyle w:val="Normal"/>
        <w:suppressAutoHyphens w:val="true"/>
        <w:spacing w:lineRule="auto" w:line="240" w:before="0" w:after="0"/>
        <w:ind w:left="0" w:right="8580" w:hanging="0"/>
        <w:jc w:val="center"/>
        <w:rPr>
          <w:rFonts w:ascii="Arial" w:hAnsi="Arial"/>
          <w:color w:val="000000"/>
          <w:sz w:val="18"/>
          <w:szCs w:val="18"/>
        </w:rPr>
      </w:pPr>
      <w:r>
        <w:rPr>
          <w:rFonts w:ascii="Arial" w:hAnsi="Arial"/>
          <w:color w:val="000000"/>
          <w:sz w:val="18"/>
          <w:szCs w:val="18"/>
        </w:rPr>
        <w:t>Nazwa lub imię i nazwisko oraz adres Wykonawcy, telefon, faks e-mail NIP lub REGON *</w:t>
      </w:r>
    </w:p>
    <w:p>
      <w:pPr>
        <w:pStyle w:val="Tretekstu"/>
        <w:suppressAutoHyphens w:val="true"/>
        <w:jc w:val="center"/>
        <w:rPr>
          <w:rFonts w:ascii="Arial" w:hAnsi="Arial"/>
          <w:b/>
          <w:b/>
          <w:bCs/>
          <w:color w:val="000000"/>
          <w:sz w:val="24"/>
          <w:szCs w:val="24"/>
        </w:rPr>
      </w:pPr>
      <w:r>
        <w:rPr>
          <w:b/>
          <w:bCs/>
          <w:color w:val="000000"/>
          <w:sz w:val="24"/>
          <w:szCs w:val="24"/>
        </w:rPr>
        <w:t>Wykaz robót budowlanych</w:t>
      </w:r>
    </w:p>
    <w:tbl>
      <w:tblPr>
        <w:tblW w:w="15253" w:type="dxa"/>
        <w:jc w:val="left"/>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576"/>
        <w:gridCol w:w="5266"/>
        <w:gridCol w:w="1800"/>
        <w:gridCol w:w="2187"/>
        <w:gridCol w:w="2953"/>
        <w:gridCol w:w="2471"/>
      </w:tblGrid>
      <w:tr>
        <w:trPr/>
        <w:tc>
          <w:tcPr>
            <w:tcW w:w="576"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suppressAutoHyphens w:val="true"/>
              <w:jc w:val="center"/>
              <w:rPr>
                <w:rFonts w:ascii="Arial" w:hAnsi="Arial"/>
                <w:b/>
                <w:b/>
                <w:bCs/>
                <w:color w:val="000000"/>
                <w:sz w:val="22"/>
                <w:szCs w:val="22"/>
              </w:rPr>
            </w:pPr>
            <w:r>
              <w:rPr>
                <w:rFonts w:ascii="Arial" w:hAnsi="Arial"/>
                <w:b/>
                <w:bCs/>
                <w:color w:val="000000"/>
                <w:sz w:val="22"/>
                <w:szCs w:val="22"/>
              </w:rPr>
              <w:t>L.p.</w:t>
            </w:r>
          </w:p>
        </w:tc>
        <w:tc>
          <w:tcPr>
            <w:tcW w:w="5266"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suppressAutoHyphens w:val="true"/>
              <w:jc w:val="center"/>
              <w:rPr>
                <w:rFonts w:ascii="Arial" w:hAnsi="Arial"/>
                <w:b/>
                <w:b/>
                <w:bCs/>
                <w:color w:val="000000"/>
                <w:sz w:val="22"/>
                <w:szCs w:val="22"/>
              </w:rPr>
            </w:pPr>
            <w:r>
              <w:rPr>
                <w:rFonts w:ascii="Arial" w:hAnsi="Arial"/>
                <w:b/>
                <w:bCs/>
                <w:color w:val="000000"/>
                <w:sz w:val="22"/>
                <w:szCs w:val="22"/>
              </w:rPr>
              <w:t>Nazwa zadania, rodzaj i zakres robót</w:t>
            </w:r>
          </w:p>
          <w:p>
            <w:pPr>
              <w:pStyle w:val="Zawartotabeli"/>
              <w:suppressAutoHyphens w:val="true"/>
              <w:jc w:val="center"/>
              <w:rPr>
                <w:rFonts w:ascii="Arial" w:hAnsi="Arial"/>
                <w:b/>
                <w:b/>
                <w:bCs/>
                <w:color w:val="000000"/>
                <w:sz w:val="22"/>
                <w:szCs w:val="22"/>
              </w:rPr>
            </w:pPr>
            <w:r>
              <w:rPr>
                <w:rFonts w:ascii="Arial" w:hAnsi="Arial"/>
                <w:b/>
                <w:bCs/>
                <w:color w:val="000000"/>
                <w:sz w:val="22"/>
                <w:szCs w:val="22"/>
              </w:rPr>
            </w:r>
          </w:p>
        </w:tc>
        <w:tc>
          <w:tcPr>
            <w:tcW w:w="1800"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suppressAutoHyphens w:val="true"/>
              <w:jc w:val="center"/>
              <w:rPr>
                <w:rFonts w:ascii="Arial" w:hAnsi="Arial"/>
                <w:b/>
                <w:b/>
                <w:bCs/>
                <w:color w:val="000000"/>
                <w:sz w:val="22"/>
                <w:szCs w:val="22"/>
              </w:rPr>
            </w:pPr>
            <w:r>
              <w:rPr>
                <w:rFonts w:ascii="Arial" w:hAnsi="Arial"/>
                <w:b/>
                <w:bCs/>
                <w:color w:val="000000"/>
                <w:sz w:val="22"/>
                <w:szCs w:val="22"/>
              </w:rPr>
              <w:t>Wartość robót</w:t>
            </w:r>
          </w:p>
        </w:tc>
        <w:tc>
          <w:tcPr>
            <w:tcW w:w="2187"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suppressAutoHyphens w:val="true"/>
              <w:jc w:val="center"/>
              <w:rPr>
                <w:rFonts w:ascii="Arial" w:hAnsi="Arial"/>
                <w:b/>
                <w:b/>
                <w:bCs/>
                <w:color w:val="000000"/>
                <w:sz w:val="22"/>
                <w:szCs w:val="22"/>
              </w:rPr>
            </w:pPr>
            <w:r>
              <w:rPr>
                <w:rFonts w:ascii="Arial" w:hAnsi="Arial"/>
                <w:b/>
                <w:bCs/>
                <w:color w:val="000000"/>
                <w:sz w:val="22"/>
                <w:szCs w:val="22"/>
              </w:rPr>
              <w:t>Data i miejsce wykonania</w:t>
            </w:r>
          </w:p>
        </w:tc>
        <w:tc>
          <w:tcPr>
            <w:tcW w:w="2953"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suppressAutoHyphens w:val="true"/>
              <w:jc w:val="center"/>
              <w:rPr>
                <w:rFonts w:ascii="Arial" w:hAnsi="Arial"/>
                <w:b/>
                <w:b/>
                <w:bCs/>
                <w:color w:val="000000"/>
                <w:sz w:val="22"/>
                <w:szCs w:val="22"/>
              </w:rPr>
            </w:pPr>
            <w:r>
              <w:rPr>
                <w:rFonts w:ascii="Arial" w:hAnsi="Arial"/>
                <w:b/>
                <w:bCs/>
                <w:color w:val="000000"/>
                <w:sz w:val="22"/>
                <w:szCs w:val="22"/>
              </w:rPr>
              <w:t>Nazwa i adres Zamawiającego</w:t>
            </w:r>
          </w:p>
        </w:tc>
        <w:tc>
          <w:tcPr>
            <w:tcW w:w="247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Zawartotabeli"/>
              <w:suppressAutoHyphens w:val="true"/>
              <w:jc w:val="center"/>
              <w:rPr>
                <w:rFonts w:ascii="Arial" w:hAnsi="Arial"/>
                <w:b/>
                <w:b/>
                <w:bCs/>
                <w:color w:val="000000"/>
                <w:sz w:val="22"/>
                <w:szCs w:val="22"/>
              </w:rPr>
            </w:pPr>
            <w:r>
              <w:rPr>
                <w:rFonts w:ascii="Arial" w:hAnsi="Arial"/>
                <w:b/>
                <w:bCs/>
                <w:color w:val="000000"/>
                <w:sz w:val="22"/>
                <w:szCs w:val="22"/>
              </w:rPr>
              <w:t>Informacja o podstawie dysponowania doświadczeniem**</w:t>
            </w:r>
          </w:p>
        </w:tc>
      </w:tr>
      <w:tr>
        <w:trPr/>
        <w:tc>
          <w:tcPr>
            <w:tcW w:w="576"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p>
            <w:pPr>
              <w:pStyle w:val="Zawartotabeli"/>
              <w:suppressAutoHyphens w:val="true"/>
              <w:rPr>
                <w:rFonts w:ascii="Arial" w:hAnsi="Arial"/>
                <w:color w:val="000000"/>
                <w:sz w:val="22"/>
                <w:szCs w:val="22"/>
              </w:rPr>
            </w:pPr>
            <w:r>
              <w:rPr>
                <w:rFonts w:ascii="Arial" w:hAnsi="Arial"/>
                <w:color w:val="000000"/>
                <w:sz w:val="22"/>
                <w:szCs w:val="22"/>
              </w:rPr>
              <w:t>1.</w:t>
            </w:r>
          </w:p>
        </w:tc>
        <w:tc>
          <w:tcPr>
            <w:tcW w:w="5266"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p>
            <w:pPr>
              <w:pStyle w:val="Zawartotabeli"/>
              <w:suppressAutoHyphens w:val="true"/>
              <w:rPr>
                <w:rFonts w:ascii="Arial" w:hAnsi="Arial"/>
                <w:color w:val="000000"/>
                <w:sz w:val="22"/>
                <w:szCs w:val="22"/>
              </w:rPr>
            </w:pPr>
            <w:r>
              <w:rPr>
                <w:rFonts w:ascii="Arial" w:hAnsi="Arial"/>
                <w:color w:val="000000"/>
                <w:sz w:val="22"/>
                <w:szCs w:val="22"/>
              </w:rPr>
            </w:r>
          </w:p>
          <w:p>
            <w:pPr>
              <w:pStyle w:val="Zawartotabeli"/>
              <w:suppressAutoHyphens w:val="true"/>
              <w:rPr>
                <w:rFonts w:ascii="Arial" w:hAnsi="Arial"/>
                <w:color w:val="000000"/>
                <w:sz w:val="22"/>
                <w:szCs w:val="22"/>
              </w:rPr>
            </w:pPr>
            <w:r>
              <w:rPr>
                <w:rFonts w:ascii="Arial" w:hAnsi="Arial"/>
                <w:color w:val="000000"/>
                <w:sz w:val="22"/>
                <w:szCs w:val="22"/>
              </w:rPr>
            </w:r>
          </w:p>
          <w:p>
            <w:pPr>
              <w:pStyle w:val="Zawartotabeli"/>
              <w:suppressAutoHyphens w:val="true"/>
              <w:rPr>
                <w:rFonts w:ascii="Arial" w:hAnsi="Arial"/>
                <w:color w:val="000000"/>
                <w:sz w:val="22"/>
                <w:szCs w:val="22"/>
              </w:rPr>
            </w:pPr>
            <w:r>
              <w:rPr>
                <w:rFonts w:ascii="Arial" w:hAnsi="Arial"/>
                <w:color w:val="000000"/>
                <w:sz w:val="22"/>
                <w:szCs w:val="22"/>
              </w:rPr>
            </w:r>
          </w:p>
        </w:tc>
        <w:tc>
          <w:tcPr>
            <w:tcW w:w="1800"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2187"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2953"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24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t>Doświadczenie wykonawcy / oddane do dyspozycji przez inny podmiot **</w:t>
            </w:r>
          </w:p>
        </w:tc>
      </w:tr>
      <w:tr>
        <w:trPr/>
        <w:tc>
          <w:tcPr>
            <w:tcW w:w="576"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t>2.</w:t>
            </w:r>
          </w:p>
        </w:tc>
        <w:tc>
          <w:tcPr>
            <w:tcW w:w="5266"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1800"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2187"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2953" w:type="dxa"/>
            <w:tcBorders>
              <w:left w:val="single" w:sz="2" w:space="0" w:color="000000"/>
              <w:bottom w:val="single" w:sz="2" w:space="0" w:color="000000"/>
              <w:insideH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r>
          </w:p>
        </w:tc>
        <w:tc>
          <w:tcPr>
            <w:tcW w:w="2471"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Zawartotabeli"/>
              <w:suppressAutoHyphens w:val="true"/>
              <w:rPr>
                <w:rFonts w:ascii="Arial" w:hAnsi="Arial"/>
                <w:color w:val="000000"/>
                <w:sz w:val="22"/>
                <w:szCs w:val="22"/>
              </w:rPr>
            </w:pPr>
            <w:r>
              <w:rPr>
                <w:rFonts w:ascii="Arial" w:hAnsi="Arial"/>
                <w:color w:val="000000"/>
                <w:sz w:val="22"/>
                <w:szCs w:val="22"/>
              </w:rPr>
              <w:t>Doświadczenie wykonawcy / oddane do dyspozycji przez inny podmiot **</w:t>
            </w:r>
          </w:p>
        </w:tc>
      </w:tr>
    </w:tbl>
    <w:p>
      <w:pPr>
        <w:pStyle w:val="Tretekstu"/>
        <w:numPr>
          <w:ilvl w:val="0"/>
          <w:numId w:val="0"/>
        </w:numPr>
        <w:ind w:left="720" w:hanging="0"/>
        <w:rPr>
          <w:rFonts w:ascii="Arial" w:hAnsi="Arial"/>
          <w:color w:val="000000"/>
          <w:sz w:val="18"/>
          <w:szCs w:val="18"/>
        </w:rPr>
      </w:pPr>
      <w:r>
        <w:rPr>
          <w:color w:val="000000"/>
          <w:sz w:val="18"/>
          <w:szCs w:val="18"/>
        </w:rPr>
        <w:t>* W przypadku Wykonawców występujących wspólnie – podać adresy Wykonawców występując wspólnie oraz wskazać reprezentanta</w:t>
      </w:r>
    </w:p>
    <w:p>
      <w:pPr>
        <w:pStyle w:val="Tretekstu"/>
        <w:numPr>
          <w:ilvl w:val="0"/>
          <w:numId w:val="0"/>
        </w:numPr>
        <w:ind w:left="720" w:hanging="0"/>
        <w:rPr>
          <w:rFonts w:ascii="Arial" w:hAnsi="Arial"/>
          <w:color w:val="000000"/>
          <w:sz w:val="18"/>
          <w:szCs w:val="18"/>
          <w:lang w:val="pl-PL"/>
        </w:rPr>
      </w:pPr>
      <w:r>
        <w:rPr>
          <w:color w:val="000000"/>
          <w:sz w:val="18"/>
          <w:szCs w:val="18"/>
          <w:lang w:val="pl-PL"/>
        </w:rPr>
        <w:t>** Niewłaściwe skreślić.</w:t>
      </w:r>
    </w:p>
    <w:p>
      <w:pPr>
        <w:pStyle w:val="Tretekstu"/>
        <w:rPr>
          <w:rFonts w:ascii="Times New Roman" w:hAnsi="Times New Roman"/>
          <w:color w:val="000000"/>
          <w:sz w:val="20"/>
          <w:szCs w:val="20"/>
          <w:lang w:val="pl-PL"/>
        </w:rPr>
      </w:pPr>
      <w:r>
        <w:rPr>
          <w:rFonts w:ascii="Times New Roman" w:hAnsi="Times New Roman"/>
          <w:color w:val="000000"/>
          <w:sz w:val="20"/>
          <w:szCs w:val="20"/>
          <w:lang w:val="pl-PL"/>
        </w:rPr>
      </w:r>
    </w:p>
    <w:p>
      <w:pPr>
        <w:pStyle w:val="Normal"/>
        <w:tabs>
          <w:tab w:val="left" w:pos="-4665" w:leader="none"/>
        </w:tabs>
        <w:suppressAutoHyphens w:val="true"/>
        <w:ind w:left="-75" w:right="-375" w:hanging="0"/>
        <w:jc w:val="left"/>
        <w:rPr>
          <w:rFonts w:ascii="Times New Roman" w:hAnsi="Times New Roman"/>
          <w:color w:val="000000"/>
          <w:sz w:val="20"/>
          <w:szCs w:val="20"/>
          <w:lang w:val="pl-PL"/>
        </w:rPr>
      </w:pPr>
      <w:r>
        <w:rPr>
          <w:color w:val="000000"/>
          <w:sz w:val="20"/>
          <w:szCs w:val="20"/>
          <w:lang w:val="pl-PL"/>
        </w:rPr>
        <w:tab/>
        <w:tab/>
        <w:tab/>
        <w:tab/>
        <w:tab/>
        <w:tab/>
        <w:tab/>
        <w:tab/>
        <w:tab/>
        <w:tab/>
        <w:tab/>
      </w:r>
      <w:r>
        <w:rPr>
          <w:rFonts w:ascii="Arial" w:hAnsi="Arial"/>
          <w:color w:val="000000"/>
          <w:sz w:val="20"/>
          <w:szCs w:val="20"/>
          <w:lang w:val="pl-PL"/>
        </w:rPr>
        <w:tab/>
        <w:t xml:space="preserve">      .......................................................................................</w:t>
      </w:r>
    </w:p>
    <w:p>
      <w:pPr>
        <w:pStyle w:val="Normal"/>
        <w:tabs>
          <w:tab w:val="left" w:pos="-4665" w:leader="none"/>
        </w:tabs>
        <w:suppressAutoHyphens w:val="true"/>
        <w:ind w:left="750" w:right="-375" w:hanging="0"/>
        <w:jc w:val="left"/>
        <w:rPr>
          <w:rFonts w:ascii="Arial" w:hAnsi="Arial"/>
          <w:color w:val="000000"/>
          <w:sz w:val="20"/>
          <w:szCs w:val="20"/>
          <w:lang w:val="pl-PL"/>
        </w:rPr>
      </w:pPr>
      <w:r>
        <w:rPr>
          <w:rFonts w:ascii="Arial" w:hAnsi="Arial"/>
          <w:color w:val="000000"/>
          <w:sz w:val="20"/>
          <w:szCs w:val="20"/>
          <w:lang w:val="pl-PL"/>
        </w:rPr>
        <w:tab/>
        <w:tab/>
        <w:tab/>
        <w:tab/>
        <w:tab/>
        <w:tab/>
        <w:tab/>
        <w:tab/>
        <w:tab/>
        <w:tab/>
        <w:tab/>
        <w:t>(podpis upełnomocnionego przedstawiciela Wykonawcy)</w:t>
      </w:r>
    </w:p>
    <w:p>
      <w:pPr>
        <w:pStyle w:val="Tretekstu"/>
        <w:tabs>
          <w:tab w:val="left" w:pos="-4665" w:leader="none"/>
        </w:tabs>
        <w:suppressAutoHyphens w:val="true"/>
        <w:spacing w:lineRule="auto" w:line="240" w:before="0" w:after="113"/>
        <w:ind w:left="0" w:right="-375" w:hanging="0"/>
        <w:jc w:val="left"/>
        <w:rPr>
          <w:rFonts w:ascii="Arial" w:hAnsi="Arial" w:eastAsia="Calibri-Bold" w:cs="Calibri-Bold"/>
          <w:b w:val="false"/>
          <w:b w:val="false"/>
          <w:bCs w:val="false"/>
          <w:i w:val="false"/>
          <w:i w:val="false"/>
          <w:iCs w:val="false"/>
          <w:color w:val="000000"/>
          <w:sz w:val="18"/>
          <w:szCs w:val="18"/>
          <w:lang w:val="pl-PL"/>
        </w:rPr>
      </w:pPr>
      <w:r>
        <w:rPr>
          <w:rFonts w:eastAsia="Calibri-Bold" w:cs="Calibri-Bold"/>
          <w:b w:val="false"/>
          <w:bCs w:val="false"/>
          <w:i w:val="false"/>
          <w:iCs w:val="false"/>
          <w:color w:val="000000"/>
          <w:sz w:val="18"/>
          <w:szCs w:val="18"/>
          <w:lang w:val="pl-PL"/>
        </w:rPr>
        <w:t xml:space="preserve">UWAGA !!! </w:t>
      </w:r>
    </w:p>
    <w:p>
      <w:pPr>
        <w:pStyle w:val="Tretekstu"/>
        <w:tabs>
          <w:tab w:val="left" w:pos="-4665" w:leader="none"/>
        </w:tabs>
        <w:suppressAutoHyphens w:val="true"/>
        <w:spacing w:before="0" w:after="120"/>
        <w:ind w:left="750" w:right="-375" w:hanging="0"/>
        <w:jc w:val="both"/>
        <w:rPr>
          <w:rFonts w:ascii="Arial" w:hAnsi="Arial"/>
          <w:color w:val="000000"/>
          <w:sz w:val="18"/>
          <w:szCs w:val="18"/>
          <w:lang w:val="pl-PL"/>
        </w:rPr>
      </w:pPr>
      <w:r>
        <w:rPr>
          <w:color w:val="000000"/>
          <w:sz w:val="18"/>
          <w:szCs w:val="18"/>
          <w:lang w:val="pl-PL"/>
        </w:rPr>
        <w:t>Zamawiający  wezwie wykonawcę, którego oferta została najwyżej oceniona, do złożenia w wyznaczonym, nie krótszym niż 5 dni, terminie aktualnych na dzień złożenia oświadczeń lub dokumentów potwierdzających okoliczności, o których mowa w art. 25 ust. 1. Załącznik nr 6 - składa się na wezwanie Zamawiającego.</w:t>
      </w:r>
    </w:p>
    <w:sectPr>
      <w:headerReference w:type="default" r:id="rId15"/>
      <w:footerReference w:type="default" r:id="rId16"/>
      <w:type w:val="nextPage"/>
      <w:pgSz w:orient="landscape" w:w="16838" w:h="11906"/>
      <w:pgMar w:left="1134" w:right="1134" w:header="1134" w:top="1864" w:footer="1134" w:bottom="1681"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swiss"/>
    <w:pitch w:val="variable"/>
  </w:font>
  <w:font w:name="OpenSymbol">
    <w:altName w:val="Arial Unicode MS"/>
    <w:charset w:val="ee"/>
    <w:family w:val="auto"/>
    <w:pitch w:val="default"/>
  </w:font>
  <w:font w:name="Palatino Linotype">
    <w:charset w:val="ee"/>
    <w:family w:val="roman"/>
    <w:pitch w:val="variable"/>
  </w:font>
  <w:font w:name="sans-serif">
    <w:altName w:val="Arial"/>
    <w:charset w:val="ee"/>
    <w:family w:val="auto"/>
    <w:pitch w:val="default"/>
  </w:font>
  <w:font w:name="Arial">
    <w:charset w:val="ee"/>
    <w:family w:val="auto"/>
    <w:pitch w:val="default"/>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45</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45</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45</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45</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45</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45</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pBdr>
        <w:top w:val="single" w:sz="2" w:space="1" w:color="000000"/>
      </w:pBdr>
      <w:bidi w:val="0"/>
      <w:jc w:val="right"/>
      <w:rPr>
        <w:rFonts w:ascii="Arial" w:hAnsi="Arial"/>
        <w:sz w:val="18"/>
        <w:szCs w:val="18"/>
      </w:rPr>
    </w:pPr>
    <w:r>
      <w:rPr>
        <w:rFonts w:ascii="Arial" w:hAnsi="Arial"/>
        <w:sz w:val="18"/>
        <w:szCs w:val="18"/>
      </w:rPr>
      <w:t xml:space="preserve">Str. </w:t>
    </w:r>
    <w:r>
      <w:rPr>
        <w:rFonts w:ascii="Arial" w:hAnsi="Arial"/>
        <w:sz w:val="18"/>
        <w:szCs w:val="18"/>
      </w:rPr>
      <w:fldChar w:fldCharType="begin"/>
    </w:r>
    <w:r>
      <w:instrText> PAGE </w:instrText>
    </w:r>
    <w:r>
      <w:fldChar w:fldCharType="separate"/>
    </w:r>
    <w:r>
      <w:t>46</w:t>
    </w:r>
    <w:r>
      <w:fldChar w:fldCharType="end"/>
    </w:r>
    <w:r>
      <w:rPr>
        <w:rFonts w:ascii="Arial" w:hAnsi="Arial"/>
        <w:sz w:val="18"/>
        <w:szCs w:val="18"/>
      </w:rPr>
      <w:t>/</w:t>
    </w:r>
    <w:r>
      <w:rPr>
        <w:rFonts w:ascii="Arial" w:hAnsi="Arial"/>
        <w:sz w:val="18"/>
        <w:szCs w:val="18"/>
      </w:rPr>
      <w:fldChar w:fldCharType="begin"/>
    </w:r>
    <w:r>
      <w:instrText> NUMPAGES </w:instrText>
    </w:r>
    <w:r>
      <w:fldChar w:fldCharType="separate"/>
    </w:r>
    <w:r>
      <w:t>46</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keepNext w:val="true"/>
      <w:spacing w:before="240" w:after="120"/>
      <w:rPr/>
    </w:pPr>
    <w:r>
      <w:rPr/>
      <w:drawing>
        <wp:anchor behindDoc="0" distT="0" distB="0" distL="0" distR="0" simplePos="0" locked="0" layoutInCell="1" allowOverlap="1" relativeHeight="8">
          <wp:simplePos x="0" y="0"/>
          <wp:positionH relativeFrom="column">
            <wp:align>center</wp:align>
          </wp:positionH>
          <wp:positionV relativeFrom="paragraph">
            <wp:posOffset>635</wp:posOffset>
          </wp:positionV>
          <wp:extent cx="6120130" cy="611505"/>
          <wp:effectExtent l="0" t="0" r="0" b="0"/>
          <wp:wrapTopAndBottom/>
          <wp:docPr id="1"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2"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6120130" cy="611505"/>
          <wp:effectExtent l="0" t="0" r="0" b="0"/>
          <wp:wrapTopAndBottom/>
          <wp:docPr id="2"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6120130" cy="611505"/>
          <wp:effectExtent l="0" t="0" r="0" b="0"/>
          <wp:wrapTopAndBottom/>
          <wp:docPr id="9"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1"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6120130" cy="611505"/>
          <wp:effectExtent l="0" t="0" r="0" b="0"/>
          <wp:wrapTopAndBottom/>
          <wp:docPr id="10"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1"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6120130" cy="611505"/>
          <wp:effectExtent l="0" t="0" r="0" b="0"/>
          <wp:wrapTopAndBottom/>
          <wp:docPr id="11"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1"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6120130" cy="611505"/>
          <wp:effectExtent l="0" t="0" r="0" b="0"/>
          <wp:wrapTopAndBottom/>
          <wp:docPr id="12"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1"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2">
          <wp:simplePos x="0" y="0"/>
          <wp:positionH relativeFrom="column">
            <wp:align>center</wp:align>
          </wp:positionH>
          <wp:positionV relativeFrom="paragraph">
            <wp:posOffset>635</wp:posOffset>
          </wp:positionV>
          <wp:extent cx="6120130" cy="611505"/>
          <wp:effectExtent l="0" t="0" r="0" b="0"/>
          <wp:wrapTopAndBottom/>
          <wp:docPr id="13"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1" descr=""/>
                  <pic:cNvPicPr>
                    <a:picLocks noChangeAspect="1" noChangeArrowheads="1"/>
                  </pic:cNvPicPr>
                </pic:nvPicPr>
                <pic:blipFill>
                  <a:blip r:embed="rId1"/>
                  <a:stretch>
                    <a:fillRect/>
                  </a:stretch>
                </pic:blipFill>
                <pic:spPr bwMode="auto">
                  <a:xfrm>
                    <a:off x="0" y="0"/>
                    <a:ext cx="6120130" cy="611505"/>
                  </a:xfrm>
                  <a:prstGeom prst="rect">
                    <a:avLst/>
                  </a:prstGeom>
                </pic:spPr>
              </pic:pic>
            </a:graphicData>
          </a:graphic>
        </wp:anchor>
      </w:drawing>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pBdr/>
      <w:bidi w:val="0"/>
      <w:spacing w:before="240" w:after="120"/>
      <w:jc w:val="center"/>
      <w:rPr>
        <w:rFonts w:ascii="Arial" w:hAnsi="Arial"/>
        <w:sz w:val="18"/>
        <w:szCs w:val="18"/>
      </w:rPr>
    </w:pPr>
    <w:r>
      <w:rPr>
        <w:rFonts w:ascii="Arial" w:hAnsi="Arial"/>
        <w:sz w:val="18"/>
        <w:szCs w:val="18"/>
      </w:rPr>
      <w:drawing>
        <wp:anchor behindDoc="0" distT="0" distB="0" distL="0" distR="0" simplePos="0" locked="0" layoutInCell="1" allowOverlap="1" relativeHeight="53">
          <wp:simplePos x="0" y="0"/>
          <wp:positionH relativeFrom="column">
            <wp:align>center</wp:align>
          </wp:positionH>
          <wp:positionV relativeFrom="paragraph">
            <wp:posOffset>635</wp:posOffset>
          </wp:positionV>
          <wp:extent cx="7198995" cy="719455"/>
          <wp:effectExtent l="0" t="0" r="0" b="0"/>
          <wp:wrapTopAndBottom/>
          <wp:docPr id="14" name="Obraz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3" descr=""/>
                  <pic:cNvPicPr>
                    <a:picLocks noChangeAspect="1" noChangeArrowheads="1"/>
                  </pic:cNvPicPr>
                </pic:nvPicPr>
                <pic:blipFill>
                  <a:blip r:embed="rId1"/>
                  <a:stretch>
                    <a:fillRect/>
                  </a:stretch>
                </pic:blipFill>
                <pic:spPr bwMode="auto">
                  <a:xfrm>
                    <a:off x="0" y="0"/>
                    <a:ext cx="7198995" cy="71945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gwek1"/>
      <w:numFmt w:val="upperRoman"/>
      <w:suff w:val="space"/>
      <w:lvlText w:val="§ %1."/>
      <w:lvlJc w:val="left"/>
      <w:pPr>
        <w:ind w:left="432" w:hanging="432"/>
      </w:pPr>
    </w:lvl>
    <w:lvl w:ilvl="1">
      <w:start w:val="1"/>
      <w:pStyle w:val="Nagwek2"/>
      <w:numFmt w:val="none"/>
      <w:suff w:val="nothing"/>
      <w:lvlText w:val=""/>
      <w:lvlJc w:val="left"/>
      <w:pPr>
        <w:tabs>
          <w:tab w:val="num" w:pos="576"/>
        </w:tabs>
        <w:ind w:left="576" w:hanging="576"/>
      </w:pPr>
    </w:lvl>
    <w:lvl w:ilvl="2">
      <w:start w:val="1"/>
      <w:pStyle w:val="Nagwek3"/>
      <w:numFmt w:val="none"/>
      <w:suff w:val="nothing"/>
      <w:lvlText w:val=""/>
      <w:lvlJc w:val="left"/>
      <w:pPr>
        <w:tabs>
          <w:tab w:val="num" w:pos="720"/>
        </w:tabs>
        <w:ind w:left="720" w:hanging="720"/>
      </w:pPr>
    </w:lvl>
    <w:lvl w:ilvl="3">
      <w:start w:val="1"/>
      <w:pStyle w:val="Nagwek4"/>
      <w:numFmt w:val="none"/>
      <w:suff w:val="nothing"/>
      <w:lvlText w:val=""/>
      <w:lvlJc w:val="left"/>
      <w:pPr>
        <w:tabs>
          <w:tab w:val="num" w:pos="864"/>
        </w:tabs>
        <w:ind w:left="864" w:hanging="864"/>
      </w:pPr>
    </w:lvl>
    <w:lvl w:ilvl="4">
      <w:start w:val="1"/>
      <w:pStyle w:val="Nagwek5"/>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1. "/>
      <w:lvlJc w:val="left"/>
      <w:pPr>
        <w:ind w:left="0" w:hanging="282"/>
      </w:pPr>
      <w:rPr>
        <w:sz w:val="22"/>
        <w:b w:val="false"/>
        <w:szCs w:val="22"/>
        <w:bCs w:val="false"/>
        <w:rFonts w:ascii="Arial" w:hAnsi="Arial"/>
      </w:rPr>
    </w:lvl>
    <w:lvl w:ilvl="1">
      <w:start w:val="1"/>
      <w:numFmt w:val="decimal"/>
      <w:lvlText w:val=" %1.%2."/>
      <w:lvlJc w:val="left"/>
      <w:pPr>
        <w:tabs>
          <w:tab w:val="num" w:pos="199"/>
        </w:tabs>
        <w:ind w:left="199" w:hanging="482"/>
      </w:pPr>
      <w:rPr>
        <w:sz w:val="22"/>
        <w:b w:val="false"/>
        <w:szCs w:val="22"/>
        <w:bCs w:val="false"/>
        <w:rFonts w:ascii="Arial" w:hAnsi="Arial"/>
      </w:rPr>
    </w:lvl>
    <w:lvl w:ilvl="2">
      <w:start w:val="1"/>
      <w:numFmt w:val="lowerLetter"/>
      <w:lvlText w:val=" %3)"/>
      <w:lvlJc w:val="left"/>
      <w:pPr>
        <w:tabs>
          <w:tab w:val="num" w:pos="567"/>
        </w:tabs>
        <w:ind w:left="567" w:hanging="283"/>
      </w:pPr>
      <w:rPr>
        <w:sz w:val="22"/>
        <w:b w:val="false"/>
        <w:szCs w:val="22"/>
        <w:bCs w:val="false"/>
        <w:rFonts w:ascii="Arial" w:hAnsi="Arial"/>
      </w:rPr>
    </w:lvl>
    <w:lvl w:ilvl="3">
      <w:start w:val="1"/>
      <w:numFmt w:val="bullet"/>
      <w:lvlText w:val=""/>
      <w:lvlJc w:val="left"/>
      <w:pPr>
        <w:tabs>
          <w:tab w:val="num" w:pos="851"/>
        </w:tabs>
        <w:ind w:left="851" w:hanging="283"/>
      </w:pPr>
      <w:rPr>
        <w:rFonts w:ascii="Symbol" w:hAnsi="Symbol" w:cs="Symbol" w:hint="default"/>
        <w:rFonts w:cs="OpenSymbol"/>
      </w:rPr>
    </w:lvl>
    <w:lvl w:ilvl="4">
      <w:start w:val="1"/>
      <w:numFmt w:val="bullet"/>
      <w:lvlText w:val=""/>
      <w:lvlJc w:val="left"/>
      <w:pPr>
        <w:tabs>
          <w:tab w:val="num" w:pos="1134"/>
        </w:tabs>
        <w:ind w:left="1134" w:hanging="283"/>
      </w:pPr>
      <w:rPr>
        <w:rFonts w:ascii="Symbol" w:hAnsi="Symbol" w:cs="Symbol" w:hint="default"/>
        <w:rFonts w:cs="OpenSymbol"/>
      </w:rPr>
    </w:lvl>
    <w:lvl w:ilvl="5">
      <w:start w:val="1"/>
      <w:numFmt w:val="bullet"/>
      <w:lvlText w:val=""/>
      <w:lvlJc w:val="left"/>
      <w:pPr>
        <w:tabs>
          <w:tab w:val="num" w:pos="1418"/>
        </w:tabs>
        <w:ind w:left="1418" w:hanging="283"/>
      </w:pPr>
      <w:rPr>
        <w:rFonts w:ascii="Symbol" w:hAnsi="Symbol" w:cs="Symbol" w:hint="default"/>
        <w:rFonts w:cs="OpenSymbol"/>
      </w:rPr>
    </w:lvl>
    <w:lvl w:ilvl="6">
      <w:start w:val="1"/>
      <w:numFmt w:val="bullet"/>
      <w:lvlText w:val=""/>
      <w:lvlJc w:val="left"/>
      <w:pPr>
        <w:tabs>
          <w:tab w:val="num" w:pos="1701"/>
        </w:tabs>
        <w:ind w:left="1701" w:hanging="283"/>
      </w:pPr>
      <w:rPr>
        <w:rFonts w:ascii="Symbol" w:hAnsi="Symbol" w:cs="Symbol" w:hint="default"/>
        <w:rFonts w:cs="OpenSymbol"/>
      </w:rPr>
    </w:lvl>
    <w:lvl w:ilvl="7">
      <w:start w:val="1"/>
      <w:numFmt w:val="bullet"/>
      <w:lvlText w:val=""/>
      <w:lvlJc w:val="left"/>
      <w:pPr>
        <w:tabs>
          <w:tab w:val="num" w:pos="1985"/>
        </w:tabs>
        <w:ind w:left="1985" w:hanging="283"/>
      </w:pPr>
      <w:rPr>
        <w:rFonts w:ascii="Symbol" w:hAnsi="Symbol" w:cs="Symbol" w:hint="default"/>
        <w:rFonts w:cs="OpenSymbol"/>
      </w:rPr>
    </w:lvl>
    <w:lvl w:ilvl="8">
      <w:start w:val="1"/>
      <w:numFmt w:val="bullet"/>
      <w:lvlText w:val=""/>
      <w:lvlJc w:val="left"/>
      <w:pPr>
        <w:tabs>
          <w:tab w:val="num" w:pos="2268"/>
        </w:tabs>
        <w:ind w:left="2268" w:hanging="283"/>
      </w:pPr>
      <w:rPr>
        <w:rFonts w:ascii="Symbol" w:hAnsi="Symbol" w:cs="Symbol" w:hint="default"/>
        <w:rFonts w:cs="OpenSymbol"/>
      </w:rPr>
    </w:lvl>
  </w:abstractNum>
  <w:abstractNum w:abstractNumId="3">
    <w:lvl w:ilvl="0">
      <w:start w:val="1"/>
      <w:numFmt w:val="decimal"/>
      <w:lvlText w:val="§ %1."/>
      <w:lvlJc w:val="left"/>
      <w:pPr>
        <w:tabs>
          <w:tab w:val="num" w:pos="720"/>
        </w:tabs>
        <w:ind w:left="720" w:hanging="360"/>
      </w:pPr>
    </w:lvl>
    <w:lvl w:ilvl="1">
      <w:start w:val="1"/>
      <w:numFmt w:val="decimal"/>
      <w:lvlText w:val="§ %2."/>
      <w:lvlJc w:val="left"/>
      <w:pPr>
        <w:tabs>
          <w:tab w:val="num" w:pos="1080"/>
        </w:tabs>
        <w:ind w:left="1080" w:hanging="360"/>
      </w:pPr>
    </w:lvl>
    <w:lvl w:ilvl="2">
      <w:start w:val="1"/>
      <w:numFmt w:val="decimal"/>
      <w:lvlText w:val="§ %3."/>
      <w:lvlJc w:val="left"/>
      <w:pPr>
        <w:tabs>
          <w:tab w:val="num" w:pos="1440"/>
        </w:tabs>
        <w:ind w:left="1440" w:hanging="360"/>
      </w:pPr>
    </w:lvl>
    <w:lvl w:ilvl="3">
      <w:start w:val="1"/>
      <w:numFmt w:val="decimal"/>
      <w:lvlText w:val="§ %4."/>
      <w:lvlJc w:val="left"/>
      <w:pPr>
        <w:tabs>
          <w:tab w:val="num" w:pos="1800"/>
        </w:tabs>
        <w:ind w:left="1800" w:hanging="360"/>
      </w:pPr>
    </w:lvl>
    <w:lvl w:ilvl="4">
      <w:start w:val="1"/>
      <w:numFmt w:val="decimal"/>
      <w:lvlText w:val="§ %5."/>
      <w:lvlJc w:val="left"/>
      <w:pPr>
        <w:tabs>
          <w:tab w:val="num" w:pos="2160"/>
        </w:tabs>
        <w:ind w:left="2160" w:hanging="360"/>
      </w:pPr>
    </w:lvl>
    <w:lvl w:ilvl="5">
      <w:start w:val="1"/>
      <w:numFmt w:val="decimal"/>
      <w:lvlText w:val="§ %6."/>
      <w:lvlJc w:val="left"/>
      <w:pPr>
        <w:tabs>
          <w:tab w:val="num" w:pos="2520"/>
        </w:tabs>
        <w:ind w:left="2520" w:hanging="360"/>
      </w:pPr>
    </w:lvl>
    <w:lvl w:ilvl="6">
      <w:start w:val="1"/>
      <w:numFmt w:val="decimal"/>
      <w:lvlText w:val="§ %7."/>
      <w:lvlJc w:val="left"/>
      <w:pPr>
        <w:tabs>
          <w:tab w:val="num" w:pos="2880"/>
        </w:tabs>
        <w:ind w:left="2880" w:hanging="360"/>
      </w:pPr>
    </w:lvl>
    <w:lvl w:ilvl="7">
      <w:start w:val="1"/>
      <w:numFmt w:val="decimal"/>
      <w:lvlText w:val="§ %8."/>
      <w:lvlJc w:val="left"/>
      <w:pPr>
        <w:tabs>
          <w:tab w:val="num" w:pos="3240"/>
        </w:tabs>
        <w:ind w:left="3240" w:hanging="360"/>
      </w:pPr>
    </w:lvl>
    <w:lvl w:ilvl="8">
      <w:start w:val="1"/>
      <w:numFmt w:val="decimal"/>
      <w:lvlText w:val="§ %9."/>
      <w:lvlJc w:val="left"/>
      <w:pPr>
        <w:tabs>
          <w:tab w:val="num" w:pos="3600"/>
        </w:tabs>
        <w:ind w:left="3600" w:hanging="360"/>
      </w:pPr>
    </w:lvl>
  </w:abstractNum>
  <w:abstractNum w:abstractNumId="4">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5">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suff w:val="space"/>
      <w:lvlText w:val=" %1.%2."/>
      <w:lvlJc w:val="left"/>
      <w:pPr>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6">
    <w:lvl w:ilvl="0">
      <w:start w:val="1"/>
      <w:numFmt w:val="decimal"/>
      <w:suff w:val="space"/>
      <w:lvlText w:val=" %1."/>
      <w:lvlJc w:val="left"/>
      <w:pPr>
        <w:ind w:left="720" w:hanging="360"/>
      </w:pPr>
      <w:rPr>
        <w:sz w:val="22"/>
        <w:b w:val="false"/>
        <w:szCs w:val="22"/>
        <w:bCs w:val="false"/>
        <w:rFonts w:ascii="Arial" w:hAnsi="Arial"/>
      </w:rPr>
    </w:lvl>
    <w:lvl w:ilvl="1">
      <w:start w:val="1"/>
      <w:numFmt w:val="decimal"/>
      <w:suff w:val="space"/>
      <w:lvlText w:val=" %1.%2."/>
      <w:lvlJc w:val="left"/>
      <w:pPr>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7">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8">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9">
    <w:lvl w:ilvl="0">
      <w:start w:val="1"/>
      <w:numFmt w:val="bullet"/>
      <w:lvlText w:val=""/>
      <w:lvlJc w:val="left"/>
      <w:pPr>
        <w:tabs>
          <w:tab w:val="num" w:pos="1440"/>
        </w:tabs>
        <w:ind w:left="1440" w:hanging="360"/>
      </w:pPr>
      <w:rPr>
        <w:rFonts w:ascii="Symbol" w:hAnsi="Symbol" w:cs="Symbol" w:hint="default"/>
        <w:rFonts w:cs="OpenSymbol"/>
      </w:rPr>
    </w:lvl>
    <w:lvl w:ilvl="1">
      <w:start w:val="1"/>
      <w:numFmt w:val="bullet"/>
      <w:lvlText w:val="◦"/>
      <w:lvlJc w:val="left"/>
      <w:pPr>
        <w:tabs>
          <w:tab w:val="num" w:pos="1800"/>
        </w:tabs>
        <w:ind w:left="1800" w:hanging="360"/>
      </w:pPr>
      <w:rPr>
        <w:rFonts w:ascii="OpenSymbol" w:hAnsi="OpenSymbol" w:cs="OpenSymbol" w:hint="default"/>
        <w:rFonts w:cs="OpenSymbol"/>
      </w:rPr>
    </w:lvl>
    <w:lvl w:ilvl="2">
      <w:start w:val="1"/>
      <w:numFmt w:val="bullet"/>
      <w:lvlText w:val="▪"/>
      <w:lvlJc w:val="left"/>
      <w:pPr>
        <w:tabs>
          <w:tab w:val="num" w:pos="2160"/>
        </w:tabs>
        <w:ind w:left="2160" w:hanging="360"/>
      </w:pPr>
      <w:rPr>
        <w:rFonts w:ascii="OpenSymbol" w:hAnsi="OpenSymbol" w:cs="OpenSymbol" w:hint="default"/>
        <w:rFonts w:cs="OpenSymbol"/>
      </w:rPr>
    </w:lvl>
    <w:lvl w:ilvl="3">
      <w:start w:val="1"/>
      <w:numFmt w:val="bullet"/>
      <w:lvlText w:val=""/>
      <w:lvlJc w:val="left"/>
      <w:pPr>
        <w:tabs>
          <w:tab w:val="num" w:pos="2520"/>
        </w:tabs>
        <w:ind w:left="2520" w:hanging="360"/>
      </w:pPr>
      <w:rPr>
        <w:rFonts w:ascii="Symbol" w:hAnsi="Symbol" w:cs="Symbol" w:hint="default"/>
        <w:rFonts w:cs="OpenSymbol"/>
      </w:rPr>
    </w:lvl>
    <w:lvl w:ilvl="4">
      <w:start w:val="1"/>
      <w:numFmt w:val="bullet"/>
      <w:lvlText w:val="◦"/>
      <w:lvlJc w:val="left"/>
      <w:pPr>
        <w:tabs>
          <w:tab w:val="num" w:pos="2880"/>
        </w:tabs>
        <w:ind w:left="2880" w:hanging="360"/>
      </w:pPr>
      <w:rPr>
        <w:rFonts w:ascii="OpenSymbol" w:hAnsi="OpenSymbol" w:cs="OpenSymbol" w:hint="default"/>
        <w:rFonts w:cs="OpenSymbol"/>
      </w:rPr>
    </w:lvl>
    <w:lvl w:ilvl="5">
      <w:start w:val="1"/>
      <w:numFmt w:val="bullet"/>
      <w:lvlText w:val="▪"/>
      <w:lvlJc w:val="left"/>
      <w:pPr>
        <w:tabs>
          <w:tab w:val="num" w:pos="3240"/>
        </w:tabs>
        <w:ind w:left="3240" w:hanging="360"/>
      </w:pPr>
      <w:rPr>
        <w:rFonts w:ascii="OpenSymbol" w:hAnsi="OpenSymbol" w:cs="OpenSymbol" w:hint="default"/>
        <w:rFonts w:cs="OpenSymbol"/>
      </w:rPr>
    </w:lvl>
    <w:lvl w:ilvl="6">
      <w:start w:val="1"/>
      <w:numFmt w:val="bullet"/>
      <w:lvlText w:val=""/>
      <w:lvlJc w:val="left"/>
      <w:pPr>
        <w:tabs>
          <w:tab w:val="num" w:pos="3600"/>
        </w:tabs>
        <w:ind w:left="3600" w:hanging="360"/>
      </w:pPr>
      <w:rPr>
        <w:rFonts w:ascii="Symbol" w:hAnsi="Symbol" w:cs="Symbol" w:hint="default"/>
        <w:rFonts w:cs="OpenSymbol"/>
      </w:rPr>
    </w:lvl>
    <w:lvl w:ilvl="7">
      <w:start w:val="1"/>
      <w:numFmt w:val="bullet"/>
      <w:lvlText w:val="◦"/>
      <w:lvlJc w:val="left"/>
      <w:pPr>
        <w:tabs>
          <w:tab w:val="num" w:pos="3960"/>
        </w:tabs>
        <w:ind w:left="3960" w:hanging="360"/>
      </w:pPr>
      <w:rPr>
        <w:rFonts w:ascii="OpenSymbol" w:hAnsi="OpenSymbol" w:cs="OpenSymbol" w:hint="default"/>
        <w:rFonts w:cs="OpenSymbol"/>
      </w:rPr>
    </w:lvl>
    <w:lvl w:ilvl="8">
      <w:start w:val="1"/>
      <w:numFmt w:val="bullet"/>
      <w:lvlText w:val="▪"/>
      <w:lvlJc w:val="left"/>
      <w:pPr>
        <w:tabs>
          <w:tab w:val="num" w:pos="4320"/>
        </w:tabs>
        <w:ind w:left="4320" w:hanging="360"/>
      </w:pPr>
      <w:rPr>
        <w:rFonts w:ascii="OpenSymbol" w:hAnsi="OpenSymbol" w:cs="OpenSymbol" w:hint="default"/>
        <w:rFonts w:cs="OpenSymbol"/>
      </w:rPr>
    </w:lvl>
  </w:abstractNum>
  <w:abstractNum w:abstractNumId="10">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11">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2."/>
      <w:lvlJc w:val="left"/>
      <w:pPr>
        <w:tabs>
          <w:tab w:val="num" w:pos="1080"/>
        </w:tabs>
        <w:ind w:left="1080" w:hanging="360"/>
      </w:pPr>
      <w:rPr>
        <w:sz w:val="22"/>
        <w:b w:val="false"/>
        <w:szCs w:val="22"/>
        <w:bCs w:val="false"/>
        <w:rFonts w:ascii="Arial" w:hAnsi="Arial"/>
      </w:rPr>
    </w:lvl>
    <w:lvl w:ilvl="2">
      <w:start w:val="1"/>
      <w:numFmt w:val="decimal"/>
      <w:lvlText w:val=" %3."/>
      <w:lvlJc w:val="left"/>
      <w:pPr>
        <w:tabs>
          <w:tab w:val="num" w:pos="1440"/>
        </w:tabs>
        <w:ind w:left="1440" w:hanging="360"/>
      </w:pPr>
      <w:rPr>
        <w:sz w:val="22"/>
        <w:b w:val="false"/>
        <w:szCs w:val="22"/>
        <w:bCs w:val="false"/>
        <w:rFonts w:ascii="Arial" w:hAnsi="Arial"/>
      </w:rPr>
    </w:lvl>
    <w:lvl w:ilvl="3">
      <w:start w:val="1"/>
      <w:numFmt w:val="decimal"/>
      <w:lvlText w:val=" %4."/>
      <w:lvlJc w:val="left"/>
      <w:pPr>
        <w:tabs>
          <w:tab w:val="num" w:pos="1800"/>
        </w:tabs>
        <w:ind w:left="1800" w:hanging="360"/>
      </w:pPr>
      <w:rPr>
        <w:sz w:val="22"/>
        <w:b w:val="false"/>
        <w:szCs w:val="22"/>
        <w:bCs w:val="false"/>
        <w:rFonts w:ascii="Arial" w:hAnsi="Arial"/>
      </w:rPr>
    </w:lvl>
    <w:lvl w:ilvl="4">
      <w:start w:val="1"/>
      <w:numFmt w:val="decimal"/>
      <w:lvlText w:val=" %5."/>
      <w:lvlJc w:val="left"/>
      <w:pPr>
        <w:tabs>
          <w:tab w:val="num" w:pos="2160"/>
        </w:tabs>
        <w:ind w:left="2160" w:hanging="360"/>
      </w:pPr>
      <w:rPr>
        <w:sz w:val="22"/>
        <w:b w:val="false"/>
        <w:szCs w:val="22"/>
        <w:bCs w:val="false"/>
        <w:rFonts w:ascii="Arial" w:hAnsi="Arial"/>
      </w:rPr>
    </w:lvl>
    <w:lvl w:ilvl="5">
      <w:start w:val="1"/>
      <w:numFmt w:val="decimal"/>
      <w:lvlText w:val=" %6."/>
      <w:lvlJc w:val="left"/>
      <w:pPr>
        <w:tabs>
          <w:tab w:val="num" w:pos="2520"/>
        </w:tabs>
        <w:ind w:left="2520" w:hanging="360"/>
      </w:pPr>
      <w:rPr>
        <w:sz w:val="22"/>
        <w:b w:val="false"/>
        <w:szCs w:val="22"/>
        <w:bCs w:val="false"/>
        <w:rFonts w:ascii="Arial" w:hAnsi="Arial"/>
      </w:rPr>
    </w:lvl>
    <w:lvl w:ilvl="6">
      <w:start w:val="1"/>
      <w:numFmt w:val="decimal"/>
      <w:lvlText w:val=" %7."/>
      <w:lvlJc w:val="left"/>
      <w:pPr>
        <w:tabs>
          <w:tab w:val="num" w:pos="2880"/>
        </w:tabs>
        <w:ind w:left="2880" w:hanging="360"/>
      </w:pPr>
      <w:rPr>
        <w:sz w:val="22"/>
        <w:b w:val="false"/>
        <w:szCs w:val="22"/>
        <w:bCs w:val="false"/>
        <w:rFonts w:ascii="Arial" w:hAnsi="Arial"/>
      </w:rPr>
    </w:lvl>
    <w:lvl w:ilvl="7">
      <w:start w:val="1"/>
      <w:numFmt w:val="decimal"/>
      <w:lvlText w:val=" %8."/>
      <w:lvlJc w:val="left"/>
      <w:pPr>
        <w:tabs>
          <w:tab w:val="num" w:pos="3240"/>
        </w:tabs>
        <w:ind w:left="3240" w:hanging="360"/>
      </w:pPr>
      <w:rPr>
        <w:sz w:val="22"/>
        <w:b w:val="false"/>
        <w:szCs w:val="22"/>
        <w:bCs w:val="false"/>
        <w:rFonts w:ascii="Arial" w:hAnsi="Arial"/>
      </w:rPr>
    </w:lvl>
    <w:lvl w:ilvl="8">
      <w:start w:val="1"/>
      <w:numFmt w:val="decimal"/>
      <w:lvlText w:val=" %9."/>
      <w:lvlJc w:val="left"/>
      <w:pPr>
        <w:tabs>
          <w:tab w:val="num" w:pos="3600"/>
        </w:tabs>
        <w:ind w:left="3600" w:hanging="360"/>
      </w:pPr>
      <w:rPr>
        <w:sz w:val="22"/>
        <w:b w:val="false"/>
        <w:szCs w:val="22"/>
        <w:bCs w:val="false"/>
        <w:rFonts w:ascii="Arial" w:hAnsi="Arial"/>
      </w:rPr>
    </w:lvl>
  </w:abstractNum>
  <w:abstractNum w:abstractNumId="1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4">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15">
    <w:lvl w:ilvl="0">
      <w:start w:val="1"/>
      <w:numFmt w:val="decimal"/>
      <w:suff w:val="space"/>
      <w:lvlText w:val=" %1."/>
      <w:lvlJc w:val="left"/>
      <w:pPr>
        <w:ind w:left="720" w:hanging="360"/>
      </w:pPr>
    </w:lvl>
    <w:lvl w:ilvl="1">
      <w:start w:val="1"/>
      <w:numFmt w:val="lowerLetter"/>
      <w:suff w:val="space"/>
      <w:lvlText w:val=" %2)"/>
      <w:lvlJc w:val="left"/>
      <w:pPr>
        <w:ind w:left="1080" w:hanging="360"/>
      </w:pPr>
    </w:lvl>
    <w:lvl w:ilvl="2">
      <w:start w:val="1"/>
      <w:numFmt w:val="bullet"/>
      <w:suff w:val="space"/>
      <w:lvlText w:val=""/>
      <w:lvlJc w:val="left"/>
      <w:pPr>
        <w:ind w:left="1440" w:hanging="360"/>
      </w:pPr>
      <w:rPr>
        <w:rFonts w:ascii="Symbol" w:hAnsi="Symbol" w:cs="Symbol" w:hint="default"/>
      </w:rPr>
    </w:lvl>
    <w:lvl w:ilvl="3">
      <w:start w:val="1"/>
      <w:numFmt w:val="bullet"/>
      <w:suff w:val="space"/>
      <w:lvlText w:val=""/>
      <w:lvlJc w:val="left"/>
      <w:pPr>
        <w:ind w:left="1800" w:hanging="360"/>
      </w:pPr>
      <w:rPr>
        <w:rFonts w:ascii="Symbol" w:hAnsi="Symbol" w:cs="Symbol" w:hint="default"/>
      </w:rPr>
    </w:lvl>
    <w:lvl w:ilvl="4">
      <w:start w:val="1"/>
      <w:numFmt w:val="bullet"/>
      <w:suff w:val="space"/>
      <w:lvlText w:val=""/>
      <w:lvlJc w:val="left"/>
      <w:pPr>
        <w:ind w:left="2160" w:hanging="360"/>
      </w:pPr>
      <w:rPr>
        <w:rFonts w:ascii="Symbol" w:hAnsi="Symbol" w:cs="Symbol" w:hint="default"/>
      </w:rPr>
    </w:lvl>
    <w:lvl w:ilvl="5">
      <w:start w:val="1"/>
      <w:numFmt w:val="bullet"/>
      <w:suff w:val="space"/>
      <w:lvlText w:val=""/>
      <w:lvlJc w:val="left"/>
      <w:pPr>
        <w:ind w:left="2520" w:hanging="360"/>
      </w:pPr>
      <w:rPr>
        <w:rFonts w:ascii="Symbol" w:hAnsi="Symbol" w:cs="Symbol" w:hint="default"/>
      </w:rPr>
    </w:lvl>
    <w:lvl w:ilvl="6">
      <w:start w:val="1"/>
      <w:numFmt w:val="bullet"/>
      <w:suff w:val="space"/>
      <w:lvlText w:val=""/>
      <w:lvlJc w:val="left"/>
      <w:pPr>
        <w:ind w:left="2880" w:hanging="360"/>
      </w:pPr>
      <w:rPr>
        <w:rFonts w:ascii="Symbol" w:hAnsi="Symbol" w:cs="Symbol" w:hint="default"/>
      </w:rPr>
    </w:lvl>
    <w:lvl w:ilvl="7">
      <w:start w:val="1"/>
      <w:numFmt w:val="bullet"/>
      <w:suff w:val="space"/>
      <w:lvlText w:val=""/>
      <w:lvlJc w:val="left"/>
      <w:pPr>
        <w:ind w:left="3240" w:hanging="360"/>
      </w:pPr>
      <w:rPr>
        <w:rFonts w:ascii="Symbol" w:hAnsi="Symbol" w:cs="Symbol" w:hint="default"/>
      </w:rPr>
    </w:lvl>
    <w:lvl w:ilvl="8">
      <w:start w:val="1"/>
      <w:numFmt w:val="bullet"/>
      <w:suff w:val="space"/>
      <w:lvlText w:val=""/>
      <w:lvlJc w:val="left"/>
      <w:pPr>
        <w:ind w:left="3600" w:hanging="360"/>
      </w:pPr>
      <w:rPr>
        <w:rFonts w:ascii="Symbol" w:hAnsi="Symbol" w:cs="Symbol" w:hint="default"/>
      </w:rPr>
    </w:lvl>
  </w:abstractNum>
  <w:abstractNum w:abstractNumId="16">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17">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19">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0">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21">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2">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3">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4">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5">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6">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7">
    <w:lvl w:ilvl="0">
      <w:start w:val="1"/>
      <w:numFmt w:val="decimal"/>
      <w:lvlText w:val="%1."/>
      <w:lvlJc w:val="left"/>
      <w:pPr>
        <w:tabs>
          <w:tab w:val="num" w:pos="731"/>
        </w:tabs>
        <w:ind w:left="731" w:hanging="360"/>
      </w:pPr>
      <w:rPr>
        <w:sz w:val="22"/>
        <w:b w:val="false"/>
        <w:szCs w:val="22"/>
        <w:bCs w:val="false"/>
        <w:rFonts w:ascii="Arial" w:hAnsi="Arial"/>
      </w:rPr>
    </w:lvl>
    <w:lvl w:ilvl="1">
      <w:start w:val="1"/>
      <w:numFmt w:val="decimal"/>
      <w:lvlText w:val="%2."/>
      <w:lvlJc w:val="left"/>
      <w:pPr>
        <w:tabs>
          <w:tab w:val="num" w:pos="1091"/>
        </w:tabs>
        <w:ind w:left="1091" w:hanging="360"/>
      </w:pPr>
      <w:rPr>
        <w:sz w:val="22"/>
        <w:b w:val="false"/>
        <w:szCs w:val="22"/>
        <w:bCs w:val="false"/>
        <w:rFonts w:ascii="Arial" w:hAnsi="Arial"/>
      </w:rPr>
    </w:lvl>
    <w:lvl w:ilvl="2">
      <w:start w:val="1"/>
      <w:numFmt w:val="decimal"/>
      <w:lvlText w:val="%3."/>
      <w:lvlJc w:val="left"/>
      <w:pPr>
        <w:tabs>
          <w:tab w:val="num" w:pos="1451"/>
        </w:tabs>
        <w:ind w:left="1451" w:hanging="360"/>
      </w:pPr>
      <w:rPr>
        <w:sz w:val="22"/>
        <w:b w:val="false"/>
        <w:szCs w:val="22"/>
        <w:bCs w:val="false"/>
        <w:rFonts w:ascii="Arial" w:hAnsi="Arial"/>
      </w:rPr>
    </w:lvl>
    <w:lvl w:ilvl="3">
      <w:start w:val="1"/>
      <w:numFmt w:val="decimal"/>
      <w:lvlText w:val="%4."/>
      <w:lvlJc w:val="left"/>
      <w:pPr>
        <w:tabs>
          <w:tab w:val="num" w:pos="1811"/>
        </w:tabs>
        <w:ind w:left="1811" w:hanging="360"/>
      </w:pPr>
      <w:rPr>
        <w:sz w:val="22"/>
        <w:b w:val="false"/>
        <w:szCs w:val="22"/>
        <w:bCs w:val="false"/>
        <w:rFonts w:ascii="Arial" w:hAnsi="Arial"/>
      </w:rPr>
    </w:lvl>
    <w:lvl w:ilvl="4">
      <w:start w:val="1"/>
      <w:numFmt w:val="decimal"/>
      <w:lvlText w:val="%5."/>
      <w:lvlJc w:val="left"/>
      <w:pPr>
        <w:tabs>
          <w:tab w:val="num" w:pos="2171"/>
        </w:tabs>
        <w:ind w:left="2171" w:hanging="360"/>
      </w:pPr>
      <w:rPr>
        <w:sz w:val="22"/>
        <w:b w:val="false"/>
        <w:szCs w:val="22"/>
        <w:bCs w:val="false"/>
        <w:rFonts w:ascii="Arial" w:hAnsi="Arial"/>
      </w:rPr>
    </w:lvl>
    <w:lvl w:ilvl="5">
      <w:start w:val="1"/>
      <w:numFmt w:val="decimal"/>
      <w:lvlText w:val="%6."/>
      <w:lvlJc w:val="left"/>
      <w:pPr>
        <w:tabs>
          <w:tab w:val="num" w:pos="2531"/>
        </w:tabs>
        <w:ind w:left="2531" w:hanging="360"/>
      </w:pPr>
      <w:rPr>
        <w:sz w:val="22"/>
        <w:b w:val="false"/>
        <w:szCs w:val="22"/>
        <w:bCs w:val="false"/>
        <w:rFonts w:ascii="Arial" w:hAnsi="Arial"/>
      </w:rPr>
    </w:lvl>
    <w:lvl w:ilvl="6">
      <w:start w:val="1"/>
      <w:numFmt w:val="decimal"/>
      <w:lvlText w:val="%7."/>
      <w:lvlJc w:val="left"/>
      <w:pPr>
        <w:tabs>
          <w:tab w:val="num" w:pos="2891"/>
        </w:tabs>
        <w:ind w:left="2891" w:hanging="360"/>
      </w:pPr>
      <w:rPr>
        <w:sz w:val="22"/>
        <w:b w:val="false"/>
        <w:szCs w:val="22"/>
        <w:bCs w:val="false"/>
        <w:rFonts w:ascii="Arial" w:hAnsi="Arial"/>
      </w:rPr>
    </w:lvl>
    <w:lvl w:ilvl="7">
      <w:start w:val="1"/>
      <w:numFmt w:val="decimal"/>
      <w:lvlText w:val="%8."/>
      <w:lvlJc w:val="left"/>
      <w:pPr>
        <w:tabs>
          <w:tab w:val="num" w:pos="3251"/>
        </w:tabs>
        <w:ind w:left="3251" w:hanging="360"/>
      </w:pPr>
      <w:rPr>
        <w:sz w:val="22"/>
        <w:b w:val="false"/>
        <w:szCs w:val="22"/>
        <w:bCs w:val="false"/>
        <w:rFonts w:ascii="Arial" w:hAnsi="Arial"/>
      </w:rPr>
    </w:lvl>
    <w:lvl w:ilvl="8">
      <w:start w:val="1"/>
      <w:numFmt w:val="decimal"/>
      <w:lvlText w:val="%9."/>
      <w:lvlJc w:val="left"/>
      <w:pPr>
        <w:tabs>
          <w:tab w:val="num" w:pos="3611"/>
        </w:tabs>
        <w:ind w:left="3611" w:hanging="360"/>
      </w:pPr>
      <w:rPr>
        <w:sz w:val="22"/>
        <w:b w:val="false"/>
        <w:szCs w:val="22"/>
        <w:bCs w:val="false"/>
        <w:rFonts w:ascii="Arial" w:hAnsi="Arial"/>
      </w:rPr>
    </w:lvl>
  </w:abstractNum>
  <w:abstractNum w:abstractNumId="28">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29">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suff w:val="space"/>
      <w:lvlText w:val=" %1.%2."/>
      <w:lvlJc w:val="left"/>
      <w:pPr>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0">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31">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32">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33">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34">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5">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6">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7">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8">
    <w:lvl w:ilvl="0">
      <w:start w:val="1"/>
      <w:numFmt w:val="decimal"/>
      <w:lvlText w:val=" %1."/>
      <w:lvlJc w:val="left"/>
      <w:pPr>
        <w:tabs>
          <w:tab w:val="num" w:pos="369"/>
        </w:tabs>
        <w:ind w:left="369" w:hanging="369"/>
      </w:pPr>
      <w:rPr>
        <w:sz w:val="22"/>
        <w:b w:val="false"/>
        <w:szCs w:val="22"/>
        <w:bCs w:val="false"/>
        <w:rFonts w:ascii="Arial" w:hAnsi="Arial"/>
      </w:rPr>
    </w:lvl>
    <w:lvl w:ilvl="1">
      <w:start w:val="1"/>
      <w:numFmt w:val="decimal"/>
      <w:lvlText w:val=" %1.%2."/>
      <w:lvlJc w:val="left"/>
      <w:pPr>
        <w:tabs>
          <w:tab w:val="num" w:pos="539"/>
        </w:tabs>
        <w:ind w:left="539" w:hanging="539"/>
      </w:pPr>
      <w:rPr>
        <w:sz w:val="22"/>
        <w:b w:val="false"/>
        <w:szCs w:val="22"/>
        <w:bCs w:val="false"/>
        <w:rFonts w:ascii="Arial" w:hAnsi="Arial"/>
      </w:rPr>
    </w:lvl>
    <w:lvl w:ilvl="2">
      <w:start w:val="1"/>
      <w:numFmt w:val="lowerLetter"/>
      <w:lvlText w:val=" %3)"/>
      <w:lvlJc w:val="left"/>
      <w:pPr>
        <w:tabs>
          <w:tab w:val="num" w:pos="453"/>
        </w:tabs>
        <w:ind w:left="453" w:hanging="340"/>
      </w:pPr>
      <w:rPr>
        <w:sz w:val="22"/>
        <w:b w:val="false"/>
        <w:szCs w:val="22"/>
        <w:bCs w:val="false"/>
        <w:rFonts w:ascii="Arial" w:hAnsi="Arial"/>
      </w:rPr>
    </w:lvl>
    <w:lvl w:ilvl="3">
      <w:start w:val="1"/>
      <w:numFmt w:val="bullet"/>
      <w:lvlText w:val=""/>
      <w:lvlJc w:val="left"/>
      <w:pPr>
        <w:tabs>
          <w:tab w:val="num" w:pos="283"/>
        </w:tabs>
        <w:ind w:left="283" w:hanging="283"/>
      </w:pPr>
      <w:rPr>
        <w:rFonts w:ascii="Symbol" w:hAnsi="Symbol" w:cs="Symbol" w:hint="default"/>
        <w:rFonts w:cs="OpenSymbol"/>
      </w:rPr>
    </w:lvl>
    <w:lvl w:ilvl="4">
      <w:start w:val="1"/>
      <w:numFmt w:val="bullet"/>
      <w:lvlText w:val=""/>
      <w:lvlJc w:val="left"/>
      <w:pPr>
        <w:tabs>
          <w:tab w:val="num" w:pos="363"/>
        </w:tabs>
        <w:ind w:left="363" w:hanging="0"/>
      </w:pPr>
      <w:rPr>
        <w:rFonts w:ascii="Symbol" w:hAnsi="Symbol" w:cs="Symbol" w:hint="default"/>
        <w:rFonts w:cs="OpenSymbol"/>
      </w:rPr>
    </w:lvl>
    <w:lvl w:ilvl="5">
      <w:start w:val="1"/>
      <w:numFmt w:val="bullet"/>
      <w:lvlText w:val=""/>
      <w:lvlJc w:val="left"/>
      <w:pPr>
        <w:tabs>
          <w:tab w:val="num" w:pos="369"/>
        </w:tabs>
        <w:ind w:left="369" w:hanging="0"/>
      </w:pPr>
      <w:rPr>
        <w:rFonts w:ascii="Symbol" w:hAnsi="Symbol" w:cs="Symbol" w:hint="default"/>
        <w:rFonts w:cs="OpenSymbol"/>
      </w:rPr>
    </w:lvl>
    <w:lvl w:ilvl="6">
      <w:start w:val="1"/>
      <w:numFmt w:val="bullet"/>
      <w:lvlText w:val=""/>
      <w:lvlJc w:val="left"/>
      <w:pPr>
        <w:ind w:left="0" w:hanging="0"/>
      </w:pPr>
      <w:rPr>
        <w:rFonts w:ascii="Symbol" w:hAnsi="Symbol" w:cs="Symbol" w:hint="default"/>
        <w:rFonts w:cs="OpenSymbol"/>
      </w:rPr>
    </w:lvl>
    <w:lvl w:ilvl="7">
      <w:start w:val="1"/>
      <w:numFmt w:val="bullet"/>
      <w:lvlText w:val=""/>
      <w:lvlJc w:val="left"/>
      <w:pPr>
        <w:ind w:left="0" w:hanging="0"/>
      </w:pPr>
      <w:rPr>
        <w:rFonts w:ascii="Symbol" w:hAnsi="Symbol" w:cs="Symbol" w:hint="default"/>
        <w:rFonts w:cs="OpenSymbol"/>
      </w:rPr>
    </w:lvl>
    <w:lvl w:ilvl="8">
      <w:start w:val="1"/>
      <w:numFmt w:val="bullet"/>
      <w:lvlText w:val=""/>
      <w:lvlJc w:val="left"/>
      <w:pPr>
        <w:ind w:left="0" w:hanging="0"/>
      </w:pPr>
      <w:rPr>
        <w:rFonts w:ascii="Symbol" w:hAnsi="Symbol" w:cs="Symbol" w:hint="default"/>
        <w:rFonts w:cs="OpenSymbol"/>
      </w:rPr>
    </w:lvl>
  </w:abstractNum>
  <w:abstractNum w:abstractNumId="39">
    <w:lvl w:ilvl="0">
      <w:start w:val="1"/>
      <w:numFmt w:val="decimal"/>
      <w:suff w:val="space"/>
      <w:lvlText w:val=" %1."/>
      <w:lvlJc w:val="left"/>
      <w:pPr>
        <w:ind w:left="720" w:hanging="360"/>
      </w:pPr>
      <w:rPr>
        <w:sz w:val="22"/>
        <w:b w:val="false"/>
        <w:szCs w:val="22"/>
        <w:bCs w:val="false"/>
        <w:rFonts w:ascii="Arial" w:hAnsi="Arial"/>
      </w:rPr>
    </w:lvl>
    <w:lvl w:ilvl="1">
      <w:start w:val="1"/>
      <w:numFmt w:val="decimal"/>
      <w:suff w:val="space"/>
      <w:lvlText w:val=" %1.%2."/>
      <w:lvlJc w:val="left"/>
      <w:pPr>
        <w:ind w:left="1080" w:hanging="360"/>
      </w:pPr>
      <w:rPr>
        <w:sz w:val="22"/>
        <w:b w:val="false"/>
        <w:szCs w:val="22"/>
        <w:bCs w:val="false"/>
        <w:rFonts w:ascii="Arial" w:hAnsi="Arial"/>
      </w:rPr>
    </w:lvl>
    <w:lvl w:ilvl="2">
      <w:start w:val="1"/>
      <w:numFmt w:val="lowerLetter"/>
      <w:suff w:val="space"/>
      <w:lvlText w:val=" %3)"/>
      <w:lvlJc w:val="left"/>
      <w:pPr>
        <w:ind w:left="1440" w:hanging="360"/>
      </w:pPr>
      <w:rPr>
        <w:sz w:val="22"/>
        <w:b w:val="false"/>
        <w:szCs w:val="22"/>
        <w:bCs w:val="false"/>
        <w:rFonts w:ascii="Arial" w:hAnsi="Arial"/>
      </w:rPr>
    </w:lvl>
    <w:lvl w:ilvl="3">
      <w:start w:val="1"/>
      <w:numFmt w:val="bullet"/>
      <w:suff w:val="space"/>
      <w:lvlText w:val=""/>
      <w:lvlJc w:val="left"/>
      <w:pPr>
        <w:ind w:left="1800" w:hanging="360"/>
      </w:pPr>
      <w:rPr>
        <w:rFonts w:ascii="Symbol" w:hAnsi="Symbol" w:cs="Symbol" w:hint="default"/>
        <w:rFonts w:cs="OpenSymbol"/>
      </w:rPr>
    </w:lvl>
    <w:lvl w:ilvl="4">
      <w:start w:val="1"/>
      <w:numFmt w:val="bullet"/>
      <w:suff w:val="space"/>
      <w:lvlText w:val=""/>
      <w:lvlJc w:val="left"/>
      <w:pPr>
        <w:ind w:left="2160" w:hanging="360"/>
      </w:pPr>
      <w:rPr>
        <w:rFonts w:ascii="Symbol" w:hAnsi="Symbol" w:cs="Symbol" w:hint="default"/>
        <w:rFonts w:cs="OpenSymbol"/>
      </w:rPr>
    </w:lvl>
    <w:lvl w:ilvl="5">
      <w:start w:val="1"/>
      <w:numFmt w:val="bullet"/>
      <w:suff w:val="space"/>
      <w:lvlText w:val=""/>
      <w:lvlJc w:val="left"/>
      <w:pPr>
        <w:ind w:left="2520" w:hanging="360"/>
      </w:pPr>
      <w:rPr>
        <w:rFonts w:ascii="Symbol" w:hAnsi="Symbol" w:cs="Symbol" w:hint="default"/>
        <w:rFonts w:cs="OpenSymbol"/>
      </w:rPr>
    </w:lvl>
    <w:lvl w:ilvl="6">
      <w:start w:val="1"/>
      <w:numFmt w:val="bullet"/>
      <w:suff w:val="space"/>
      <w:lvlText w:val=""/>
      <w:lvlJc w:val="left"/>
      <w:pPr>
        <w:ind w:left="2880" w:hanging="360"/>
      </w:pPr>
      <w:rPr>
        <w:rFonts w:ascii="Symbol" w:hAnsi="Symbol" w:cs="Symbol" w:hint="default"/>
        <w:rFonts w:cs="OpenSymbol"/>
      </w:rPr>
    </w:lvl>
    <w:lvl w:ilvl="7">
      <w:start w:val="1"/>
      <w:numFmt w:val="bullet"/>
      <w:suff w:val="space"/>
      <w:lvlText w:val=""/>
      <w:lvlJc w:val="left"/>
      <w:pPr>
        <w:ind w:left="3240" w:hanging="360"/>
      </w:pPr>
      <w:rPr>
        <w:rFonts w:ascii="Symbol" w:hAnsi="Symbol" w:cs="Symbol" w:hint="default"/>
        <w:rFonts w:cs="OpenSymbol"/>
      </w:rPr>
    </w:lvl>
    <w:lvl w:ilvl="8">
      <w:start w:val="1"/>
      <w:numFmt w:val="bullet"/>
      <w:suff w:val="space"/>
      <w:lvlText w:val=""/>
      <w:lvlJc w:val="left"/>
      <w:pPr>
        <w:ind w:left="3600" w:hanging="360"/>
      </w:pPr>
      <w:rPr>
        <w:rFonts w:ascii="Symbol" w:hAnsi="Symbol" w:cs="Symbol" w:hint="default"/>
        <w:rFonts w:cs="OpenSymbol"/>
      </w:rPr>
    </w:lvl>
  </w:abstractNum>
  <w:abstractNum w:abstractNumId="40">
    <w:lvl w:ilvl="0">
      <w:start w:val="1"/>
      <w:numFmt w:val="decimal"/>
      <w:lvlText w:val=" %1."/>
      <w:lvlJc w:val="left"/>
      <w:pPr>
        <w:tabs>
          <w:tab w:val="num" w:pos="720"/>
        </w:tabs>
        <w:ind w:left="720" w:hanging="360"/>
      </w:pPr>
      <w:rPr>
        <w:sz w:val="22"/>
        <w:b w:val="false"/>
        <w:szCs w:val="22"/>
        <w:bCs w:val="false"/>
        <w:rFonts w:ascii="Arial" w:hAnsi="Arial"/>
      </w:rPr>
    </w:lvl>
    <w:lvl w:ilvl="1">
      <w:start w:val="1"/>
      <w:numFmt w:val="decimal"/>
      <w:lvlText w:val=" %1.%2."/>
      <w:lvlJc w:val="left"/>
      <w:pPr>
        <w:tabs>
          <w:tab w:val="num" w:pos="1080"/>
        </w:tabs>
        <w:ind w:left="1080" w:hanging="360"/>
      </w:pPr>
      <w:rPr>
        <w:sz w:val="22"/>
        <w:b w:val="false"/>
        <w:szCs w:val="22"/>
        <w:bCs w:val="false"/>
        <w:rFonts w:ascii="Arial" w:hAnsi="Arial"/>
      </w:rPr>
    </w:lvl>
    <w:lvl w:ilvl="2">
      <w:start w:val="1"/>
      <w:numFmt w:val="lowerLetter"/>
      <w:lvlText w:val=" %3)"/>
      <w:lvlJc w:val="left"/>
      <w:pPr>
        <w:tabs>
          <w:tab w:val="num" w:pos="1440"/>
        </w:tabs>
        <w:ind w:left="1440" w:hanging="360"/>
      </w:pPr>
      <w:rPr>
        <w:sz w:val="22"/>
        <w:b w:val="false"/>
        <w:szCs w:val="22"/>
        <w:bCs w:val="false"/>
        <w:rFonts w:ascii="Arial" w:hAnsi="Aria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2">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44">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45">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46">
    <w:lvl w:ilvl="0">
      <w:start w:val="1"/>
      <w:numFmt w:val="decimal"/>
      <w:lvlText w:val="%1."/>
      <w:lvlJc w:val="left"/>
      <w:pPr>
        <w:tabs>
          <w:tab w:val="num" w:pos="720"/>
        </w:tabs>
        <w:ind w:left="720" w:hanging="360"/>
      </w:pPr>
      <w:rPr>
        <w:sz w:val="22"/>
        <w:b w:val="false"/>
        <w:szCs w:val="22"/>
        <w:bCs w:val="false"/>
        <w:rFonts w:ascii="Arial" w:hAnsi="Arial"/>
      </w:rPr>
    </w:lvl>
    <w:lvl w:ilvl="1">
      <w:start w:val="1"/>
      <w:numFmt w:val="decimal"/>
      <w:lvlText w:val="%2."/>
      <w:lvlJc w:val="left"/>
      <w:pPr>
        <w:tabs>
          <w:tab w:val="num" w:pos="1080"/>
        </w:tabs>
        <w:ind w:left="1080" w:hanging="360"/>
      </w:pPr>
      <w:rPr>
        <w:sz w:val="22"/>
        <w:b w:val="false"/>
        <w:szCs w:val="22"/>
        <w:bCs w:val="false"/>
        <w:rFonts w:ascii="Arial" w:hAnsi="Arial"/>
      </w:rPr>
    </w:lvl>
    <w:lvl w:ilvl="2">
      <w:start w:val="1"/>
      <w:numFmt w:val="decimal"/>
      <w:lvlText w:val="%3."/>
      <w:lvlJc w:val="left"/>
      <w:pPr>
        <w:tabs>
          <w:tab w:val="num" w:pos="1440"/>
        </w:tabs>
        <w:ind w:left="1440" w:hanging="360"/>
      </w:pPr>
      <w:rPr>
        <w:sz w:val="22"/>
        <w:b w:val="false"/>
        <w:szCs w:val="22"/>
        <w:bCs w:val="false"/>
        <w:rFonts w:ascii="Arial" w:hAnsi="Arial"/>
      </w:rPr>
    </w:lvl>
    <w:lvl w:ilvl="3">
      <w:start w:val="1"/>
      <w:numFmt w:val="decimal"/>
      <w:lvlText w:val="%4."/>
      <w:lvlJc w:val="left"/>
      <w:pPr>
        <w:tabs>
          <w:tab w:val="num" w:pos="1800"/>
        </w:tabs>
        <w:ind w:left="1800" w:hanging="360"/>
      </w:pPr>
      <w:rPr>
        <w:sz w:val="22"/>
        <w:b w:val="false"/>
        <w:szCs w:val="22"/>
        <w:bCs w:val="false"/>
        <w:rFonts w:ascii="Arial" w:hAnsi="Arial"/>
      </w:rPr>
    </w:lvl>
    <w:lvl w:ilvl="4">
      <w:start w:val="1"/>
      <w:numFmt w:val="decimal"/>
      <w:lvlText w:val="%5."/>
      <w:lvlJc w:val="left"/>
      <w:pPr>
        <w:tabs>
          <w:tab w:val="num" w:pos="2160"/>
        </w:tabs>
        <w:ind w:left="2160" w:hanging="360"/>
      </w:pPr>
      <w:rPr>
        <w:sz w:val="22"/>
        <w:b w:val="false"/>
        <w:szCs w:val="22"/>
        <w:bCs w:val="false"/>
        <w:rFonts w:ascii="Arial" w:hAnsi="Arial"/>
      </w:rPr>
    </w:lvl>
    <w:lvl w:ilvl="5">
      <w:start w:val="1"/>
      <w:numFmt w:val="decimal"/>
      <w:lvlText w:val="%6."/>
      <w:lvlJc w:val="left"/>
      <w:pPr>
        <w:tabs>
          <w:tab w:val="num" w:pos="2520"/>
        </w:tabs>
        <w:ind w:left="2520" w:hanging="360"/>
      </w:pPr>
      <w:rPr>
        <w:sz w:val="22"/>
        <w:b w:val="false"/>
        <w:szCs w:val="22"/>
        <w:bCs w:val="false"/>
        <w:rFonts w:ascii="Arial" w:hAnsi="Arial"/>
      </w:rPr>
    </w:lvl>
    <w:lvl w:ilvl="6">
      <w:start w:val="1"/>
      <w:numFmt w:val="decimal"/>
      <w:lvlText w:val="%7."/>
      <w:lvlJc w:val="left"/>
      <w:pPr>
        <w:tabs>
          <w:tab w:val="num" w:pos="2880"/>
        </w:tabs>
        <w:ind w:left="2880" w:hanging="360"/>
      </w:pPr>
      <w:rPr>
        <w:sz w:val="22"/>
        <w:b w:val="false"/>
        <w:szCs w:val="22"/>
        <w:bCs w:val="false"/>
        <w:rFonts w:ascii="Arial" w:hAnsi="Arial"/>
      </w:rPr>
    </w:lvl>
    <w:lvl w:ilvl="7">
      <w:start w:val="1"/>
      <w:numFmt w:val="decimal"/>
      <w:lvlText w:val="%8."/>
      <w:lvlJc w:val="left"/>
      <w:pPr>
        <w:tabs>
          <w:tab w:val="num" w:pos="3240"/>
        </w:tabs>
        <w:ind w:left="3240" w:hanging="360"/>
      </w:pPr>
      <w:rPr>
        <w:sz w:val="22"/>
        <w:b w:val="false"/>
        <w:szCs w:val="22"/>
        <w:bCs w:val="false"/>
        <w:rFonts w:ascii="Arial" w:hAnsi="Arial"/>
      </w:rPr>
    </w:lvl>
    <w:lvl w:ilvl="8">
      <w:start w:val="1"/>
      <w:numFmt w:val="decimal"/>
      <w:lvlText w:val="%9."/>
      <w:lvlJc w:val="left"/>
      <w:pPr>
        <w:tabs>
          <w:tab w:val="num" w:pos="3600"/>
        </w:tabs>
        <w:ind w:left="3600" w:hanging="360"/>
      </w:pPr>
      <w:rPr>
        <w:sz w:val="22"/>
        <w:b w:val="false"/>
        <w:szCs w:val="22"/>
        <w:bCs w:val="false"/>
        <w:rFonts w:ascii="Arial" w:hAnsi="Arial"/>
      </w:rPr>
    </w:lvl>
  </w:abstractNum>
  <w:abstractNum w:abstractNumId="47">
    <w:lvl w:ilvl="0">
      <w:start w:val="1"/>
      <w:numFmt w:val="decimal"/>
      <w:lvlText w:val=" %1."/>
      <w:lvlJc w:val="left"/>
      <w:pPr>
        <w:tabs>
          <w:tab w:val="num" w:pos="369"/>
        </w:tabs>
        <w:ind w:left="369" w:hanging="369"/>
      </w:pPr>
      <w:rPr>
        <w:sz w:val="22"/>
        <w:b w:val="false"/>
        <w:szCs w:val="22"/>
        <w:bCs w:val="false"/>
        <w:rFonts w:ascii="Arial" w:hAnsi="Arial"/>
      </w:rPr>
    </w:lvl>
    <w:lvl w:ilvl="1">
      <w:start w:val="1"/>
      <w:numFmt w:val="decimal"/>
      <w:lvlText w:val=" %1.%2."/>
      <w:lvlJc w:val="left"/>
      <w:pPr>
        <w:tabs>
          <w:tab w:val="num" w:pos="539"/>
        </w:tabs>
        <w:ind w:left="539" w:hanging="539"/>
      </w:pPr>
      <w:rPr>
        <w:sz w:val="22"/>
        <w:b w:val="false"/>
        <w:szCs w:val="22"/>
        <w:bCs w:val="false"/>
        <w:rFonts w:ascii="Arial" w:hAnsi="Arial"/>
      </w:rPr>
    </w:lvl>
    <w:lvl w:ilvl="2">
      <w:start w:val="1"/>
      <w:numFmt w:val="lowerLetter"/>
      <w:lvlText w:val=" %3)"/>
      <w:lvlJc w:val="left"/>
      <w:pPr>
        <w:tabs>
          <w:tab w:val="num" w:pos="453"/>
        </w:tabs>
        <w:ind w:left="453" w:hanging="340"/>
      </w:pPr>
      <w:rPr>
        <w:sz w:val="22"/>
        <w:b w:val="false"/>
        <w:szCs w:val="22"/>
        <w:bCs w:val="false"/>
        <w:rFonts w:ascii="Arial" w:hAnsi="Arial"/>
      </w:rPr>
    </w:lvl>
    <w:lvl w:ilvl="3">
      <w:start w:val="1"/>
      <w:numFmt w:val="bullet"/>
      <w:lvlText w:val=""/>
      <w:lvlJc w:val="left"/>
      <w:pPr>
        <w:tabs>
          <w:tab w:val="num" w:pos="283"/>
        </w:tabs>
        <w:ind w:left="283" w:hanging="283"/>
      </w:pPr>
      <w:rPr>
        <w:rFonts w:ascii="Symbol" w:hAnsi="Symbol" w:cs="Symbol" w:hint="default"/>
        <w:rFonts w:cs="OpenSymbol"/>
      </w:rPr>
    </w:lvl>
    <w:lvl w:ilvl="4">
      <w:start w:val="1"/>
      <w:numFmt w:val="bullet"/>
      <w:lvlText w:val=""/>
      <w:lvlJc w:val="left"/>
      <w:pPr>
        <w:tabs>
          <w:tab w:val="num" w:pos="363"/>
        </w:tabs>
        <w:ind w:left="363" w:hanging="0"/>
      </w:pPr>
      <w:rPr>
        <w:rFonts w:ascii="Symbol" w:hAnsi="Symbol" w:cs="Symbol" w:hint="default"/>
        <w:rFonts w:cs="OpenSymbol"/>
      </w:rPr>
    </w:lvl>
    <w:lvl w:ilvl="5">
      <w:start w:val="1"/>
      <w:numFmt w:val="bullet"/>
      <w:lvlText w:val=""/>
      <w:lvlJc w:val="left"/>
      <w:pPr>
        <w:tabs>
          <w:tab w:val="num" w:pos="369"/>
        </w:tabs>
        <w:ind w:left="369" w:hanging="0"/>
      </w:pPr>
      <w:rPr>
        <w:rFonts w:ascii="Symbol" w:hAnsi="Symbol" w:cs="Symbol" w:hint="default"/>
        <w:rFonts w:cs="OpenSymbol"/>
      </w:rPr>
    </w:lvl>
    <w:lvl w:ilvl="6">
      <w:start w:val="1"/>
      <w:numFmt w:val="bullet"/>
      <w:lvlText w:val=""/>
      <w:lvlJc w:val="left"/>
      <w:pPr>
        <w:ind w:left="0" w:hanging="0"/>
      </w:pPr>
      <w:rPr>
        <w:rFonts w:ascii="Symbol" w:hAnsi="Symbol" w:cs="Symbol" w:hint="default"/>
        <w:rFonts w:cs="OpenSymbol"/>
      </w:rPr>
    </w:lvl>
    <w:lvl w:ilvl="7">
      <w:start w:val="1"/>
      <w:numFmt w:val="bullet"/>
      <w:lvlText w:val=""/>
      <w:lvlJc w:val="left"/>
      <w:pPr>
        <w:ind w:left="0" w:hanging="0"/>
      </w:pPr>
      <w:rPr>
        <w:rFonts w:ascii="Symbol" w:hAnsi="Symbol" w:cs="Symbol" w:hint="default"/>
        <w:rFonts w:cs="OpenSymbol"/>
      </w:rPr>
    </w:lvl>
    <w:lvl w:ilvl="8">
      <w:start w:val="1"/>
      <w:numFmt w:val="bullet"/>
      <w:lvlText w:val=""/>
      <w:lvlJc w:val="left"/>
      <w:pPr>
        <w:ind w:left="0" w:hanging="0"/>
      </w:pPr>
      <w:rPr>
        <w:rFonts w:ascii="Symbol" w:hAnsi="Symbol" w:cs="Symbol" w:hint="default"/>
        <w:rFonts w:cs="OpenSymbol"/>
      </w:rPr>
    </w:lvl>
  </w:abstractNum>
  <w:abstractNum w:abstractNumId="48">
    <w:lvl w:ilvl="0">
      <w:start w:val="1"/>
      <w:numFmt w:val="decimal"/>
      <w:suff w:val="space"/>
      <w:lvlText w:val=" %1."/>
      <w:lvlJc w:val="left"/>
      <w:pPr>
        <w:ind w:left="720" w:hanging="360"/>
      </w:pPr>
      <w:rPr>
        <w:sz w:val="22"/>
        <w:b w:val="false"/>
        <w:szCs w:val="22"/>
        <w:bCs w:val="false"/>
        <w:rFonts w:ascii="Arial" w:hAnsi="Arial"/>
      </w:rPr>
    </w:lvl>
    <w:lvl w:ilvl="1">
      <w:start w:val="1"/>
      <w:numFmt w:val="decimal"/>
      <w:suff w:val="space"/>
      <w:lvlText w:val=" %1.%2."/>
      <w:lvlJc w:val="left"/>
      <w:pPr>
        <w:ind w:left="1080" w:hanging="360"/>
      </w:pPr>
      <w:rPr>
        <w:sz w:val="22"/>
        <w:b w:val="false"/>
        <w:szCs w:val="22"/>
        <w:bCs w:val="false"/>
        <w:rFonts w:ascii="Arial" w:hAnsi="Arial"/>
      </w:rPr>
    </w:lvl>
    <w:lvl w:ilvl="2">
      <w:start w:val="1"/>
      <w:numFmt w:val="lowerLetter"/>
      <w:suff w:val="space"/>
      <w:lvlText w:val=" %3)"/>
      <w:lvlJc w:val="left"/>
      <w:pPr>
        <w:ind w:left="1440" w:hanging="360"/>
      </w:pPr>
      <w:rPr>
        <w:sz w:val="22"/>
        <w:b w:val="false"/>
        <w:szCs w:val="22"/>
        <w:bCs w:val="false"/>
        <w:rFonts w:ascii="Arial" w:hAnsi="Arial"/>
      </w:rPr>
    </w:lvl>
    <w:lvl w:ilvl="3">
      <w:start w:val="1"/>
      <w:numFmt w:val="bullet"/>
      <w:suff w:val="space"/>
      <w:lvlText w:val=""/>
      <w:lvlJc w:val="left"/>
      <w:pPr>
        <w:ind w:left="1800" w:hanging="360"/>
      </w:pPr>
      <w:rPr>
        <w:rFonts w:ascii="Symbol" w:hAnsi="Symbol" w:cs="Symbol" w:hint="default"/>
        <w:rFonts w:cs="OpenSymbol"/>
      </w:rPr>
    </w:lvl>
    <w:lvl w:ilvl="4">
      <w:start w:val="1"/>
      <w:numFmt w:val="bullet"/>
      <w:suff w:val="space"/>
      <w:lvlText w:val=""/>
      <w:lvlJc w:val="left"/>
      <w:pPr>
        <w:ind w:left="2160" w:hanging="360"/>
      </w:pPr>
      <w:rPr>
        <w:rFonts w:ascii="Symbol" w:hAnsi="Symbol" w:cs="Symbol" w:hint="default"/>
        <w:rFonts w:cs="OpenSymbol"/>
      </w:rPr>
    </w:lvl>
    <w:lvl w:ilvl="5">
      <w:start w:val="1"/>
      <w:numFmt w:val="bullet"/>
      <w:suff w:val="space"/>
      <w:lvlText w:val=""/>
      <w:lvlJc w:val="left"/>
      <w:pPr>
        <w:ind w:left="2520" w:hanging="360"/>
      </w:pPr>
      <w:rPr>
        <w:rFonts w:ascii="Symbol" w:hAnsi="Symbol" w:cs="Symbol" w:hint="default"/>
        <w:rFonts w:cs="OpenSymbol"/>
      </w:rPr>
    </w:lvl>
    <w:lvl w:ilvl="6">
      <w:start w:val="1"/>
      <w:numFmt w:val="bullet"/>
      <w:suff w:val="space"/>
      <w:lvlText w:val=""/>
      <w:lvlJc w:val="left"/>
      <w:pPr>
        <w:ind w:left="2880" w:hanging="360"/>
      </w:pPr>
      <w:rPr>
        <w:rFonts w:ascii="Symbol" w:hAnsi="Symbol" w:cs="Symbol" w:hint="default"/>
        <w:rFonts w:cs="OpenSymbol"/>
      </w:rPr>
    </w:lvl>
    <w:lvl w:ilvl="7">
      <w:start w:val="1"/>
      <w:numFmt w:val="bullet"/>
      <w:suff w:val="space"/>
      <w:lvlText w:val=""/>
      <w:lvlJc w:val="left"/>
      <w:pPr>
        <w:ind w:left="3240" w:hanging="360"/>
      </w:pPr>
      <w:rPr>
        <w:rFonts w:ascii="Symbol" w:hAnsi="Symbol" w:cs="Symbol" w:hint="default"/>
        <w:rFonts w:cs="OpenSymbol"/>
      </w:rPr>
    </w:lvl>
    <w:lvl w:ilvl="8">
      <w:start w:val="1"/>
      <w:numFmt w:val="bullet"/>
      <w:suff w:val="space"/>
      <w:lvlText w:val=""/>
      <w:lvlJc w:val="left"/>
      <w:pPr>
        <w:ind w:left="3600" w:hanging="360"/>
      </w:pPr>
      <w:rPr>
        <w:rFonts w:ascii="Symbol" w:hAnsi="Symbol" w:cs="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Mangal"/>
        <w:sz w:val="24"/>
        <w:szCs w:val="24"/>
        <w:lang w:val="pl-PL" w:eastAsia="zh-CN" w:bidi="hi-IN"/>
      </w:rPr>
    </w:rPrDefault>
    <w:pPrDefault>
      <w:pPr/>
    </w:pPrDefault>
  </w:docDefaults>
  <w:style w:type="paragraph" w:styleId="Normal">
    <w:name w:val="Normal"/>
    <w:qFormat/>
    <w:pPr>
      <w:widowControl w:val="false"/>
      <w:kinsoku w:val="true"/>
      <w:overflowPunct w:val="true"/>
      <w:autoSpaceDE w:val="true"/>
      <w:bidi w:val="0"/>
    </w:pPr>
    <w:rPr>
      <w:rFonts w:ascii="Times New Roman" w:hAnsi="Times New Roman" w:eastAsia="Arial Unicode MS" w:cs="Mangal"/>
      <w:color w:val="auto"/>
      <w:sz w:val="24"/>
      <w:szCs w:val="24"/>
      <w:lang w:val="pl-PL" w:eastAsia="zh-CN" w:bidi="hi-IN"/>
    </w:rPr>
  </w:style>
  <w:style w:type="paragraph" w:styleId="Nagwek1">
    <w:name w:val="Heading 1"/>
    <w:basedOn w:val="Nagwek"/>
    <w:next w:val="Tretekstu"/>
    <w:qFormat/>
    <w:pPr>
      <w:numPr>
        <w:ilvl w:val="0"/>
        <w:numId w:val="1"/>
      </w:numPr>
      <w:outlineLvl w:val="0"/>
    </w:pPr>
    <w:rPr>
      <w:b/>
      <w:bCs/>
      <w:sz w:val="28"/>
      <w:szCs w:val="32"/>
    </w:rPr>
  </w:style>
  <w:style w:type="paragraph" w:styleId="Nagwek2">
    <w:name w:val="Heading 2"/>
    <w:basedOn w:val="Nagwek"/>
    <w:next w:val="Tretekstu"/>
    <w:qFormat/>
    <w:pPr>
      <w:numPr>
        <w:ilvl w:val="1"/>
        <w:numId w:val="1"/>
      </w:numPr>
      <w:outlineLvl w:val="1"/>
    </w:pPr>
    <w:rPr>
      <w:b/>
      <w:bCs/>
      <w:i/>
      <w:iCs/>
      <w:sz w:val="28"/>
      <w:szCs w:val="28"/>
    </w:rPr>
  </w:style>
  <w:style w:type="paragraph" w:styleId="Nagwek3">
    <w:name w:val="Heading 3"/>
    <w:basedOn w:val="Nagwek"/>
    <w:next w:val="Tretekstu"/>
    <w:qFormat/>
    <w:pPr>
      <w:numPr>
        <w:ilvl w:val="2"/>
        <w:numId w:val="1"/>
      </w:numPr>
      <w:outlineLvl w:val="2"/>
    </w:pPr>
    <w:rPr>
      <w:b/>
      <w:bCs/>
      <w:sz w:val="28"/>
      <w:szCs w:val="28"/>
    </w:rPr>
  </w:style>
  <w:style w:type="paragraph" w:styleId="Nagwek4">
    <w:name w:val="Heading 4"/>
    <w:basedOn w:val="Nagwek"/>
    <w:next w:val="Tretekstu"/>
    <w:qFormat/>
    <w:pPr>
      <w:numPr>
        <w:ilvl w:val="3"/>
        <w:numId w:val="1"/>
      </w:numPr>
      <w:outlineLvl w:val="3"/>
    </w:pPr>
    <w:rPr>
      <w:b/>
      <w:bCs/>
      <w:i/>
      <w:iCs/>
      <w:sz w:val="24"/>
      <w:szCs w:val="24"/>
    </w:rPr>
  </w:style>
  <w:style w:type="paragraph" w:styleId="Nagwek5">
    <w:name w:val="Heading 5"/>
    <w:basedOn w:val="Nagwek"/>
    <w:next w:val="Tretekstu"/>
    <w:qFormat/>
    <w:pPr>
      <w:numPr>
        <w:ilvl w:val="4"/>
        <w:numId w:val="1"/>
      </w:numPr>
      <w:outlineLvl w:val="4"/>
    </w:pPr>
    <w:rPr>
      <w:b/>
      <w:bCs/>
      <w:sz w:val="24"/>
      <w:szCs w:val="24"/>
    </w:rPr>
  </w:style>
  <w:style w:type="character" w:styleId="Znakinumeracji">
    <w:name w:val="Znaki numeracji"/>
    <w:qFormat/>
    <w:rPr>
      <w:rFonts w:ascii="Arial" w:hAnsi="Arial"/>
      <w:b w:val="false"/>
      <w:bCs w:val="false"/>
      <w:sz w:val="22"/>
      <w:szCs w:val="22"/>
    </w:rPr>
  </w:style>
  <w:style w:type="character" w:styleId="Czeinternetowe">
    <w:name w:val="Łącze internetowe"/>
    <w:rPr>
      <w:color w:val="000080"/>
      <w:u w:val="single"/>
      <w:lang w:val="zxx" w:eastAsia="zxx" w:bidi="zxx"/>
    </w:rPr>
  </w:style>
  <w:style w:type="character" w:styleId="Czeindeksu">
    <w:name w:val="Łącze indeksu"/>
    <w:qFormat/>
    <w:rPr/>
  </w:style>
  <w:style w:type="character" w:styleId="Znakiwypunktowania">
    <w:name w:val="Znaki wypunktowania"/>
    <w:qFormat/>
    <w:rPr>
      <w:rFonts w:ascii="OpenSymbol" w:hAnsi="OpenSymbol" w:eastAsia="OpenSymbol" w:cs="OpenSymbol"/>
    </w:rPr>
  </w:style>
  <w:style w:type="character" w:styleId="Wykonawca">
    <w:name w:val="Wykonawca"/>
    <w:qFormat/>
    <w:rPr>
      <w:rFonts w:ascii="Palatino Linotype" w:hAnsi="Palatino Linotype"/>
      <w:b/>
      <w:i/>
      <w:sz w:val="22"/>
    </w:rPr>
  </w:style>
  <w:style w:type="character" w:styleId="Numeracjawierszy">
    <w:name w:val="Numeracja wierszy"/>
    <w:rPr/>
  </w:style>
  <w:style w:type="character" w:styleId="Wyrnienie">
    <w:name w:val="Wyróżnienie"/>
    <w:qFormat/>
    <w:rPr>
      <w:i/>
      <w:iCs/>
    </w:rPr>
  </w:style>
  <w:style w:type="character" w:styleId="Mocnowyrniony">
    <w:name w:val="Mocno wyróżniony"/>
    <w:qFormat/>
    <w:rPr>
      <w:b/>
      <w:bCs/>
    </w:rPr>
  </w:style>
  <w:style w:type="character" w:styleId="Zeichenformat">
    <w:name w:val="Zeichenformat"/>
    <w:qFormat/>
    <w:rPr/>
  </w:style>
  <w:style w:type="paragraph" w:styleId="Nagwek">
    <w:name w:val="Nagłówek"/>
    <w:basedOn w:val="Normal"/>
    <w:next w:val="Tretekstu"/>
    <w:qFormat/>
    <w:pPr>
      <w:keepNext w:val="true"/>
      <w:spacing w:before="240" w:after="120"/>
    </w:pPr>
    <w:rPr>
      <w:rFonts w:ascii="Arial" w:hAnsi="Arial" w:eastAsia="Arial Unicode MS" w:cs="Mangal"/>
      <w:sz w:val="28"/>
      <w:szCs w:val="28"/>
    </w:rPr>
  </w:style>
  <w:style w:type="paragraph" w:styleId="Tretekstu">
    <w:name w:val="Body Text"/>
    <w:basedOn w:val="Normal"/>
    <w:pPr>
      <w:bidi w:val="0"/>
      <w:spacing w:before="0" w:after="120"/>
      <w:jc w:val="both"/>
    </w:pPr>
    <w:rPr>
      <w:rFonts w:ascii="Arial" w:hAnsi="Arial"/>
      <w:sz w:val="20"/>
      <w:szCs w:val="18"/>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Gwka">
    <w:name w:val="Header"/>
    <w:basedOn w:val="Normal"/>
    <w:next w:val="Tretekstu"/>
    <w:pPr>
      <w:keepNext w:val="true"/>
      <w:spacing w:before="240" w:after="120"/>
    </w:pPr>
    <w:rPr>
      <w:rFonts w:ascii="Times New Roman" w:hAnsi="Times New Roman" w:eastAsia="MS Mincho" w:cs="Tahoma"/>
      <w:sz w:val="28"/>
      <w:szCs w:val="28"/>
    </w:rPr>
  </w:style>
  <w:style w:type="paragraph" w:styleId="Tytu">
    <w:name w:val="Title"/>
    <w:basedOn w:val="Gwka"/>
    <w:next w:val="Podtytu"/>
    <w:qFormat/>
    <w:pPr>
      <w:suppressAutoHyphens w:val="true"/>
      <w:jc w:val="center"/>
    </w:pPr>
    <w:rPr>
      <w:b/>
      <w:bCs/>
      <w:color w:val="000080"/>
      <w:sz w:val="28"/>
      <w:szCs w:val="36"/>
      <w:u w:val="single"/>
    </w:rPr>
  </w:style>
  <w:style w:type="paragraph" w:styleId="Podtytu">
    <w:name w:val="Subtitle"/>
    <w:basedOn w:val="Gwka"/>
    <w:next w:val="Tretekstu"/>
    <w:qFormat/>
    <w:pPr>
      <w:keepNext w:val="false"/>
      <w:suppressAutoHyphens w:val="true"/>
      <w:spacing w:before="0" w:after="119"/>
      <w:jc w:val="center"/>
    </w:pPr>
    <w:rPr>
      <w:b/>
      <w:i w:val="false"/>
      <w:iCs/>
      <w:sz w:val="24"/>
      <w:szCs w:val="28"/>
    </w:rPr>
  </w:style>
  <w:style w:type="paragraph" w:styleId="Stopka">
    <w:name w:val="Footer"/>
    <w:basedOn w:val="Normal"/>
    <w:pPr>
      <w:suppressLineNumbers/>
      <w:tabs>
        <w:tab w:val="center" w:pos="4819" w:leader="none"/>
        <w:tab w:val="right" w:pos="9638" w:leader="none"/>
      </w:tabs>
    </w:pPr>
    <w:rPr/>
  </w:style>
  <w:style w:type="paragraph" w:styleId="Nagwekspisutreci">
    <w:name w:val="TOA Heading"/>
    <w:basedOn w:val="Nagwek"/>
    <w:pPr>
      <w:suppressLineNumbers/>
      <w:ind w:left="0" w:right="0" w:hanging="0"/>
    </w:pPr>
    <w:rPr>
      <w:b/>
      <w:bCs/>
      <w:sz w:val="32"/>
      <w:szCs w:val="32"/>
    </w:rPr>
  </w:style>
  <w:style w:type="paragraph" w:styleId="Spistreci1">
    <w:name w:val="TOC 1"/>
    <w:basedOn w:val="Indeks"/>
    <w:pPr>
      <w:tabs>
        <w:tab w:val="right" w:pos="9638" w:leader="dot"/>
      </w:tabs>
      <w:bidi w:val="0"/>
      <w:spacing w:lineRule="auto" w:line="360"/>
      <w:ind w:left="0" w:right="0" w:hanging="0"/>
      <w:jc w:val="both"/>
    </w:pPr>
    <w:rPr>
      <w:rFonts w:ascii="Arial" w:hAnsi="Arial"/>
      <w:sz w:val="18"/>
    </w:rPr>
  </w:style>
  <w:style w:type="paragraph" w:styleId="Zawartotabeli">
    <w:name w:val="Zawartość tabeli"/>
    <w:basedOn w:val="Normal"/>
    <w:qFormat/>
    <w:pPr>
      <w:suppressLineNumbers/>
      <w:suppressAutoHyphens w:val="false"/>
    </w:pPr>
    <w:rPr/>
  </w:style>
  <w:style w:type="paragraph" w:styleId="Nagwektabeli">
    <w:name w:val="Nagłówek tabeli"/>
    <w:basedOn w:val="Zawartotabeli"/>
    <w:qFormat/>
    <w:pPr>
      <w:suppressLineNumbers/>
      <w:suppressAutoHyphens w:val="false"/>
      <w:jc w:val="center"/>
    </w:pPr>
    <w:rPr>
      <w:b/>
      <w:bCs/>
    </w:rPr>
  </w:style>
  <w:style w:type="paragraph" w:styleId="Tretekstubezwcicia">
    <w:name w:val="Treść tekstu bez wcięcia"/>
    <w:basedOn w:val="Normal"/>
    <w:qFormat/>
    <w:pPr>
      <w:widowControl/>
      <w:numPr>
        <w:ilvl w:val="0"/>
        <w:numId w:val="2"/>
      </w:numPr>
      <w:suppressLineNumbers/>
      <w:suppressAutoHyphens w:val="true"/>
      <w:spacing w:before="0" w:after="57"/>
      <w:ind w:left="0" w:right="0" w:hanging="0"/>
    </w:pPr>
    <w:rPr/>
  </w:style>
  <w:style w:type="paragraph" w:styleId="Paragraf">
    <w:name w:val="Paragraf"/>
    <w:basedOn w:val="Normal"/>
    <w:qFormat/>
    <w:pPr>
      <w:keepNext w:val="true"/>
      <w:numPr>
        <w:ilvl w:val="0"/>
        <w:numId w:val="3"/>
      </w:numPr>
      <w:suppressLineNumbers/>
      <w:spacing w:before="170" w:after="57"/>
      <w:jc w:val="center"/>
    </w:pPr>
    <w:rPr>
      <w:b/>
      <w:sz w:val="24"/>
    </w:rPr>
  </w:style>
  <w:style w:type="paragraph" w:styleId="Tretekstupowka">
    <w:name w:val="Treść tekstu połówka"/>
    <w:basedOn w:val="Tretekstu"/>
    <w:qFormat/>
    <w:pPr>
      <w:spacing w:before="0" w:after="57"/>
    </w:pPr>
    <w:rPr/>
  </w:style>
  <w:style w:type="paragraph" w:styleId="Liniapozioma">
    <w:name w:val="Linia pozioma"/>
    <w:basedOn w:val="Normal"/>
    <w:next w:val="Tretekstu"/>
    <w:qFormat/>
    <w:pPr>
      <w:suppressLineNumbers/>
      <w:pBdr>
        <w:bottom w:val="double" w:sz="2" w:space="0" w:color="808080"/>
      </w:pBdr>
      <w:spacing w:before="0" w:after="283"/>
    </w:pPr>
    <w:rPr>
      <w:sz w:val="12"/>
      <w:szCs w:val="12"/>
    </w:rPr>
  </w:style>
  <w:style w:type="paragraph" w:styleId="Paragraf1">
    <w:name w:val="paragraf"/>
    <w:basedOn w:val="Normal"/>
    <w:next w:val="Tretekstu"/>
    <w:qFormat/>
    <w:pPr>
      <w:keepNext w:val="true"/>
      <w:numPr>
        <w:ilvl w:val="0"/>
        <w:numId w:val="3"/>
      </w:numPr>
      <w:suppressLineNumbers/>
      <w:spacing w:before="340" w:after="113"/>
      <w:jc w:val="center"/>
    </w:pPr>
    <w:rPr>
      <w:b/>
    </w:rPr>
  </w:style>
  <w:style w:type="paragraph" w:styleId="Nagweklisty">
    <w:name w:val="Nagłówek listy"/>
    <w:basedOn w:val="Normal"/>
    <w:next w:val="Zawartolisty"/>
    <w:qFormat/>
    <w:pPr>
      <w:ind w:left="0" w:right="0" w:hanging="0"/>
    </w:pPr>
    <w:rPr/>
  </w:style>
  <w:style w:type="paragraph" w:styleId="Zawartolisty">
    <w:name w:val="Zawartość listy"/>
    <w:basedOn w:val="Normal"/>
    <w:qFormat/>
    <w:pPr>
      <w:ind w:left="567" w:right="0" w:hanging="0"/>
    </w:pPr>
    <w:rPr/>
  </w:style>
  <w:style w:type="numbering" w:styleId="Numeracja1">
    <w:name w:val="Numeracja 1"/>
    <w:qFormat/>
  </w:style>
  <w:style w:type="numbering" w:styleId="Numeracja2">
    <w:name w:val="Numeracja 2"/>
    <w:qFormat/>
  </w:style>
  <w:style w:type="numbering" w:styleId="Numeracja3">
    <w:name w:val="Numeracja 3"/>
    <w:qFormat/>
  </w:style>
  <w:style w:type="numbering" w:styleId="Numeracja4">
    <w:name w:val="Numeracja 4"/>
    <w:qFormat/>
  </w:style>
  <w:style w:type="numbering" w:styleId="Numeracja5">
    <w:name w:val="Numeracja 5"/>
    <w:qFormat/>
  </w:style>
  <w:style w:type="numbering" w:styleId="Lista1">
    <w:name w:val="Lista 1"/>
    <w:qFormat/>
  </w:style>
  <w:style w:type="numbering" w:styleId="Lista2">
    <w:name w:val="Lista 2"/>
    <w:qFormat/>
  </w:style>
  <w:style w:type="numbering" w:styleId="Lista3">
    <w:name w:val="Lista 3"/>
    <w:qFormat/>
  </w:style>
  <w:style w:type="numbering" w:styleId="Lista4">
    <w:name w:val="Lista 4"/>
    <w:qFormat/>
  </w:style>
  <w:style w:type="numbering" w:styleId="Lista5">
    <w:name w:val="Lista 5"/>
    <w:qFormat/>
  </w:style>
  <w:style w:type="numbering" w:styleId="Numeracjadoparagrafw">
    <w:name w:val="numeracja do paragrafów"/>
    <w:qFormat/>
  </w:style>
  <w:style w:type="numbering" w:styleId="Numeracjawumowie">
    <w:name w:val="numeracja w umowie"/>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header" Target="header6.xml"/><Relationship Id="rId12" Type="http://schemas.openxmlformats.org/officeDocument/2006/relationships/footer" Target="footer5.xml"/><Relationship Id="rId13" Type="http://schemas.openxmlformats.org/officeDocument/2006/relationships/header" Target="header7.xml"/><Relationship Id="rId14" Type="http://schemas.openxmlformats.org/officeDocument/2006/relationships/footer" Target="footer6.xml"/><Relationship Id="rId15" Type="http://schemas.openxmlformats.org/officeDocument/2006/relationships/header" Target="header8.xml"/><Relationship Id="rId16" Type="http://schemas.openxmlformats.org/officeDocument/2006/relationships/footer" Target="footer7.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word/_rels/header4.xml.rels><?xml version="1.0" encoding="UTF-8"?>
<Relationships xmlns="http://schemas.openxmlformats.org/package/2006/relationships"><Relationship Id="rId1" Type="http://schemas.openxmlformats.org/officeDocument/2006/relationships/image" Target="media/image4.jpeg"/>
</Relationships>
</file>

<file path=word/_rels/header5.xml.rels><?xml version="1.0" encoding="UTF-8"?>
<Relationships xmlns="http://schemas.openxmlformats.org/package/2006/relationships"><Relationship Id="rId1" Type="http://schemas.openxmlformats.org/officeDocument/2006/relationships/image" Target="media/image5.jpeg"/>
</Relationships>
</file>

<file path=word/_rels/header6.xml.rels><?xml version="1.0" encoding="UTF-8"?>
<Relationships xmlns="http://schemas.openxmlformats.org/package/2006/relationships"><Relationship Id="rId1" Type="http://schemas.openxmlformats.org/officeDocument/2006/relationships/image" Target="media/image6.jpeg"/>
</Relationships>
</file>

<file path=word/_rels/header7.xml.rels><?xml version="1.0" encoding="UTF-8"?>
<Relationships xmlns="http://schemas.openxmlformats.org/package/2006/relationships"><Relationship Id="rId1" Type="http://schemas.openxmlformats.org/officeDocument/2006/relationships/image" Target="media/image7.jpeg"/>
</Relationships>
</file>

<file path=word/_rels/header8.xml.rels><?xml version="1.0" encoding="UTF-8"?>
<Relationships xmlns="http://schemas.openxmlformats.org/package/2006/relationships"><Relationship Id="rId1" Type="http://schemas.openxmlformats.org/officeDocument/2006/relationships/image" Target="media/image8.jpeg"/>
</Relationships>
</file>

<file path=docProps/app.xml><?xml version="1.0" encoding="utf-8"?>
<Properties xmlns="http://schemas.openxmlformats.org/officeDocument/2006/extended-properties" xmlns:vt="http://schemas.openxmlformats.org/officeDocument/2006/docPropsVTypes">
  <Template/>
  <TotalTime>2746</TotalTime>
  <Application>LibreOffice/5.3.7.2$Windows_X86_64 LibreOffice_project/6b8ed514a9f8b44d37a1b96673cbbdd077e24059</Application>
  <Pages>46</Pages>
  <Words>16942</Words>
  <Characters>113210</Characters>
  <CharactersWithSpaces>129542</CharactersWithSpaces>
  <Paragraphs>740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2016-10-06T11:46:45Z</dcterms:created>
  <dc:creator/>
  <dc:description/>
  <dc:language>pl-PL</dc:language>
  <cp:lastModifiedBy/>
  <cp:lastPrinted>2018-05-02T12:44:11Z</cp:lastPrinted>
  <dcterms:modified xsi:type="dcterms:W3CDTF">2018-06-28T10:45:45Z</dcterms:modified>
  <cp:revision>217</cp:revision>
  <dc:subject/>
  <dc:title>Budowa ekologicznej ścieżki dydaktycznej nad brzegiem jeziora Mildzie w Gminie Miłakowo, w celu ochrony in-situzagrożonych gatunków i siedlisk przyrodniczych</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publikacji">
    <vt:lpwstr>28.06.2018</vt:lpwstr>
  </property>
  <property fmtid="{D5CDD505-2E9C-101B-9397-08002B2CF9AE}" pid="3" name="Nr umowy">
    <vt:lpwstr>nr umowy</vt:lpwstr>
  </property>
  <property fmtid="{D5CDD505-2E9C-101B-9397-08002B2CF9AE}" pid="4" name="Termin sk?adania ofert">
    <vt:lpwstr>13.07.2018</vt:lpwstr>
  </property>
  <property fmtid="{D5CDD505-2E9C-101B-9397-08002B2CF9AE}" pid="5" name="Termin sk?adania zapyta?">
    <vt:lpwstr>---</vt:lpwstr>
  </property>
  <property fmtid="{D5CDD505-2E9C-101B-9397-08002B2CF9AE}" pid="6" name="Znak sprawy">
    <vt:lpwstr>RGT.ZP.271.3.2018</vt:lpwstr>
  </property>
</Properties>
</file>