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9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46"/>
        <w:gridCol w:w="6826"/>
        <w:gridCol w:w="987"/>
      </w:tblGrid>
      <w:tr>
        <w:trPr/>
        <w:tc>
          <w:tcPr>
            <w:tcW w:w="995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WNIOSEK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o udzielenie dotacji za pośrednictwem Gminy Miłakowo z Wojewódzkiego Fundusz Ochrony Środowiska i Gospodarki Wodnej w ramach programu priorytetowego „Ciepłe Mieszkanie” na wymianę nieefektywnych źródeł ciepła na paliwo stałe i poprawie efektywności energetycznej w lokalach mieszkalnych znajdujących się budynkach mieszkalnych wielorodzinnych </w:t>
              <w:br/>
              <w:t>na terenie Gminy Miłakowo.</w:t>
            </w:r>
          </w:p>
        </w:tc>
      </w:tr>
      <w:tr>
        <w:trPr/>
        <w:tc>
          <w:tcPr>
            <w:tcW w:w="9959" w:type="dxa"/>
            <w:gridSpan w:val="3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Dane Wnioskodawcy</w:t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PESEL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Adres zamieszkania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Adres korespondencyjny</w:t>
            </w:r>
          </w:p>
        </w:tc>
        <w:tc>
          <w:tcPr>
            <w:tcW w:w="7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Numer telefonu kontaktowego</w:t>
            </w:r>
          </w:p>
        </w:tc>
        <w:tc>
          <w:tcPr>
            <w:tcW w:w="7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Adres e-mail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9959" w:type="dxa"/>
            <w:gridSpan w:val="3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Opis Zadania</w:t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Adres nieruchomości w której będzie prowadzona inwestycja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>
          <w:trHeight w:val="612" w:hRule="atLeast"/>
        </w:trPr>
        <w:tc>
          <w:tcPr>
            <w:tcW w:w="214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Nr księgi wieczystej</w:t>
            </w:r>
          </w:p>
        </w:tc>
        <w:tc>
          <w:tcPr>
            <w:tcW w:w="7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Tytuł prawny do nieruchomości</w:t>
            </w:r>
          </w:p>
        </w:tc>
        <w:tc>
          <w:tcPr>
            <w:tcW w:w="7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Likwidowany rodzaj ogrzewania / ilość</w:t>
            </w:r>
          </w:p>
        </w:tc>
        <w:tc>
          <w:tcPr>
            <w:tcW w:w="7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146" w:type="dxa"/>
            <w:vMerge w:val="restart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Planowany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zakres prac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(zaznaczyć właściwe)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Pompa ciepła powietrze / woda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40"/>
                <w:szCs w:val="40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Pompa ciepła typu powietrze / powietrze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Kocioł gazowy kondensacyjny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Kocioł na pellet drzewny o podwyższonym standardzie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Ogrzewanie elektryczne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Kocioł zagazowujący drewno o podwyższonym standardzie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Podłączenie lokalu do efektywnego źródła ciepła</w:t>
            </w:r>
            <w:r>
              <w:rPr>
                <w:rFonts w:eastAsia="Calibri"/>
                <w:kern w:val="0"/>
                <w:sz w:val="14"/>
                <w:szCs w:val="14"/>
                <w:lang w:val="pl-PL" w:eastAsia="en-US" w:bidi="ar-SA"/>
              </w:rPr>
              <w:t xml:space="preserve">1 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w budynku (w tym do węzła cieplnego znajdującego się w budynku)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Instalacja centralnego ogrzewania oraz instalacja ciepłej wody użytkowej (w tym kolektorów słonecznych i pompy ciepła do samej cwu)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Wentylacja mechaniczna z odzyskiem ciepła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Stolarka okienna w lokalu mieszkalnym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Stolarka drzwiowa w lokalu mieszkalnym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>
          <w:trHeight w:val="567" w:hRule="atLeast"/>
        </w:trPr>
        <w:tc>
          <w:tcPr>
            <w:tcW w:w="2146" w:type="dxa"/>
            <w:vMerge w:val="continue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26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Dokumentacja projektowa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Planowany termin realizacji od – do</w:t>
            </w:r>
          </w:p>
        </w:tc>
        <w:tc>
          <w:tcPr>
            <w:tcW w:w="7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959" w:type="dxa"/>
            <w:gridSpan w:val="3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Poziom Dofinansowania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>(należy zaznaczyć właściwy poziom)</w:t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Część 1) Dla beneficjentów końcowych uprawnionych do podstawowego poziomu dofinansowania</w:t>
            </w:r>
          </w:p>
        </w:tc>
        <w:tc>
          <w:tcPr>
            <w:tcW w:w="682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Osoba fizyczna o dochodzie rocznym nieprzekraczającym kwoty 135 000 zł, posiadająca tytuł prawny wynikający z prawa własności lub ograniczonego prawa rzeczowego do lokalu mieszkalnego, znajdującego się w budynku mieszkalnym wielorodzinnym, realizująca przedsięwzięcie będące przedmiotem dofinansowania.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 przypadku uzyskiwania dochodów z różnych źródeł, dochody sumuje się, przy czym suma ta nie może przekroczyć kwoty 135 000 zł.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Intensywność dofinansowania i maksymalna kwota dotacji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1) do 30% faktycznie poniesionych kosztów kwalifikowanych przedsięwzięcia realizowanego przez beneficjenta końcowego, nie więcej niż 16 500 zł na jeden lokal mieszkalny,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2) do 35% faktycznie poniesionych kosztów kwalifikowanych przedsięwzięcia realizowanego przez beneficjenta końcowego, nie więcej niż 19 000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Część 2) Dla beneficjentów końcowych uprawnionych do podwyższonego poziomu dofinansowania</w:t>
            </w:r>
          </w:p>
        </w:tc>
        <w:tc>
          <w:tcPr>
            <w:tcW w:w="682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Osoba fizyczna realizująca przedsięwzięcie będące przedmiotem dofinansowania, która łącznie spełnia następujące warunki: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1) posiada tytuł prawny wynikający z prawa własności lub ograniczonego prawa rzeczowego do lokalu mieszkalnego, znajdującego się w budynku mieszkalnym wielorodzinnym;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2) przeciętny miesięczny dochód na jednego członka jej gospodarstwa domowego wskazany w zaświadczeniu wydawanym zgodnie z art. 411 ust. 10g ustawy – Prawo ochrony środowiska, nie przekracza kwoty: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1 894 zł w gospodarstwie wieloosobowym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2 651 zł w gospodarstwie jednoosobowym.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 przypadku prowadzenia działalności gospodarczej, roczny przychód tej osoby fizycznej, z tytułu prowadzenia pozarolniczej działalności gospodarczej za rok kalendarzowy, za który ustalony został przeciętny miesięczny dochód wskazany w zaświadczeniu, nie przekroczył czterdziestokrotności kwoty minimalnego wynagrodzenia za pracę określonego w rozporządzeniu Rady Ministrów obowiązującym w grudniu roku poprzedzającego rok złożenia wniosku o dofinansowanie.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Intensywność dofinansowania i maksymalna kwota dotacji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1) do 60% faktycznie poniesionych kosztów kwalifikowanych przedsięwzięcia realizowanego przez beneficjenta końcowego, nie więcej niż 27 500 zł na jeden lokal mieszkalny,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2) do 65% faktycznie poniesionych kosztów kwalifikowanych przedsięwzięcia realizowanego przez beneficjenta końcowego, nie więcej niż 29 500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  <w:tr>
        <w:trPr/>
        <w:tc>
          <w:tcPr>
            <w:tcW w:w="214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Część 3) Dla beneficjentów końcowych uprawnionych do najwyższego poziomu dofinansowania</w:t>
            </w:r>
          </w:p>
        </w:tc>
        <w:tc>
          <w:tcPr>
            <w:tcW w:w="6826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Beneficjentem końcowym uprawnionym do najwyższego poziomu dofinansowania jest osoba fizyczna realizująca przedsięwzięcie będące przedmiotem dofinansowania, która łącznie spełnia następujące warunki: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a) posiada tytuł prawny wynikający z prawa własności lub ograniczonego prawa rzeczowego do lokalu mieszkalnego znajdującego się w budynku mieszkalnym wielorodzinnym;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b) przeciętny miesięczny dochód na jednego członka jej gospodarstwa domowego wskazany w zaświadczeniu wydawanym zgodnie z art. 411 ust. 10g ustawy – Prawo ochrony środowiska, nie przekracza kwoty: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1 090 zł w gospodarstwie wieloosobowym,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1 526zł w gospodarstwie jednoosobowym;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 przypadku prowadzenia działalności gospodarczej przez osobę, która przedstawiła zaświadczenie o przeciętnym miesięcznym dochodzie na jednego członka jej gospodarstwa domowego, roczny jej przychód, 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Intensywność dofinansowania i maksymalna kwota dotacji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1) do 90% faktycznie poniesionych kosztów kwalifikowanych przedsięwzięcia realizowanego przez beneficjenta końcowego, nie więcej niż 41 000 zł na jeden lokal mieszkalny,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 95% faktycznie poniesionych kosztów kwalifikowanych przedsięwzięcia realizowanego przez beneficjenta końcowego, nie więcej niż 43 900 zł na jeden lokal mieszkalny, w budynku wielorodzinnym położonym w miejscowości znajdującej się na liście najbardziej zanieczyszczonych gmin.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pl-PL" w:eastAsia="en-US" w:bidi="ar-SA"/>
              </w:rPr>
              <w:t xml:space="preserve">  □</w:t>
            </w:r>
          </w:p>
        </w:tc>
      </w:tr>
    </w:tbl>
    <w:p>
      <w:pPr>
        <w:pStyle w:val="Normal"/>
        <w:spacing w:beforeAutospacing="1" w:afterAutospacing="1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</w:r>
    </w:p>
    <w:p>
      <w:pPr>
        <w:pStyle w:val="Normal"/>
        <w:spacing w:beforeAutospacing="1" w:afterAutospacing="1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UWAGA! We wszystkich trzech progach warunkiem otrzymania wsparcia będzie zobowiązanie beneficjenta końcowego, że po zakończeniu realizacji inwestycji w mieszkaniu nie będą zainstalowane żadne źródła ciepła o klasie niższej niż 5 wg normy przenoszącej normę europejską EN 303-5.</w:t>
      </w:r>
    </w:p>
    <w:p>
      <w:pPr>
        <w:pStyle w:val="Normal"/>
        <w:spacing w:beforeAutospacing="1" w:afterAutospacing="1"/>
        <w:ind w:left="360" w:hanging="0"/>
        <w:rPr>
          <w:b/>
          <w:bCs/>
          <w:lang w:eastAsia="pl-PL"/>
        </w:rPr>
      </w:pPr>
      <w:r>
        <w:rPr>
          <w:b/>
          <w:bCs/>
          <w:lang w:eastAsia="pl-PL"/>
        </w:rPr>
      </w:r>
    </w:p>
    <w:p>
      <w:pPr>
        <w:pStyle w:val="Normal"/>
        <w:rPr/>
      </w:pPr>
      <w:r>
        <w:rPr/>
        <w:t>Oświadczam, że: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Zapoznałem się z treścią Regulaminu Naboru Wniosków o dofinansowanie przedsięwzięć w ramach Programu Priorytetowego „Ciepłe Mieszkanie” oraz pozostałymi załącznikami zamieszczonymi pod adresem </w:t>
      </w:r>
      <w:hyperlink r:id="rId2">
        <w:r>
          <w:rPr>
            <w:rStyle w:val="Czeinternetowe"/>
          </w:rPr>
          <w:t>https://czystepowietrze.gov.pl/cieple-mieszkanie/</w:t>
        </w:r>
      </w:hyperlink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Wyrażam zgodę na przetwarzanie moich danych osobowych na potrzeby udzielenia niniejszej dotacji, zgodnie z ustawą z dnia 29 sierpnia 1997 r. o ochronie danych osobowych.</w:t>
      </w:r>
    </w:p>
    <w:p>
      <w:pPr>
        <w:pStyle w:val="ListParagraph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 ………………………………………                                                                    …………………………………………</w:t>
      </w:r>
      <w:r>
        <w:rPr/>
        <w:t xml:space="preserve">..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(Data złożenia wniosku)                                                                                        (Podpis Wnioskodawcy)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280" w:after="119"/>
        <w:jc w:val="center"/>
        <w:rPr/>
      </w:pPr>
      <w:r>
        <w:rPr>
          <w:rFonts w:eastAsia="Times New Roman" w:ascii="Arial" w:hAnsi="Arial"/>
          <w:b/>
          <w:bCs/>
          <w:sz w:val="21"/>
          <w:szCs w:val="21"/>
          <w:lang w:eastAsia="pl-PL"/>
        </w:rPr>
        <w:t xml:space="preserve">KLAUZULA INFORMACYJNA </w:t>
      </w:r>
      <w:r>
        <w:rPr/>
        <w:br/>
      </w:r>
      <w:r>
        <w:rPr>
          <w:rFonts w:eastAsia="Times New Roman" w:ascii="Arial" w:hAnsi="Arial"/>
          <w:b/>
          <w:bCs/>
          <w:sz w:val="21"/>
          <w:szCs w:val="21"/>
          <w:lang w:eastAsia="pl-PL"/>
        </w:rPr>
        <w:t>DOTYCZĄCA PROGRAMU CIEPŁE MIESZKANIE</w:t>
      </w:r>
    </w:p>
    <w:p>
      <w:pPr>
        <w:pStyle w:val="Normal"/>
        <w:spacing w:before="0" w:after="0"/>
        <w:jc w:val="both"/>
        <w:rPr/>
      </w:pPr>
      <w:r>
        <w:rPr>
          <w:rFonts w:eastAsia="Times New Roman" w:ascii="Arial" w:hAnsi="Arial"/>
          <w:sz w:val="21"/>
          <w:szCs w:val="21"/>
          <w:lang w:eastAsia="pl-PL"/>
        </w:rPr>
        <w:t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informujemy, że:</w:t>
      </w:r>
    </w:p>
    <w:p>
      <w:pPr>
        <w:pStyle w:val="Normal"/>
        <w:spacing w:before="0" w:after="0"/>
        <w:ind w:left="720" w:hanging="0"/>
        <w:jc w:val="both"/>
        <w:rPr>
          <w:lang w:eastAsia="pl-PL"/>
        </w:rPr>
      </w:pPr>
      <w:r>
        <w:rPr/>
        <w:t>1. Administratorem Pani/Pana danych osobowych jest Burmistrz Miłakowa; dane adresowe: ul. Olsztyńska 16, 14 – 310 Miłakowo, zwany dalej Administratorem</w:t>
      </w:r>
      <w:r>
        <w:rPr>
          <w:lang w:eastAsia="pl-PL"/>
        </w:rPr>
        <w:t>.</w:t>
      </w:r>
    </w:p>
    <w:p>
      <w:pPr>
        <w:pStyle w:val="Normal"/>
        <w:spacing w:before="0" w:after="0"/>
        <w:ind w:left="720" w:hanging="0"/>
        <w:jc w:val="both"/>
        <w:rPr>
          <w:lang w:eastAsia="pl-PL"/>
        </w:rPr>
      </w:pPr>
      <w:r>
        <w:rPr>
          <w:lang w:eastAsia="pl-PL"/>
        </w:rPr>
        <w:t xml:space="preserve">2. Administrator wyznaczył inspektora ochrony danych, z którym Pani/Pan może się skontaktować we wszystkich sprawach dotyczących przetwarzania danych osobowych oraz korzystania z praw związanych z przetwarzaniem danych w następujący sposób: za pośrednictwem e-mail: </w:t>
      </w:r>
      <w:r>
        <w:rPr>
          <w:color w:val="FF0000"/>
          <w:lang w:eastAsia="pl-PL"/>
        </w:rPr>
        <w:t>inspektor@cbi24.pl</w:t>
      </w:r>
      <w:r>
        <w:rPr>
          <w:lang w:eastAsia="pl-PL"/>
        </w:rPr>
        <w:t xml:space="preserve"> lub pisemnie na adres Administratora danych.</w:t>
      </w:r>
      <w:r>
        <w:rPr/>
        <w:br/>
      </w:r>
      <w:r>
        <w:rPr>
          <w:lang w:eastAsia="pl-PL"/>
        </w:rPr>
        <w:t>3. Pani/Pana dane osobowe przetwarzane będą w ramach uczestnictwa w Programie Ciepłe Mieszkanie organizowanym przez Narodowy Fundusz Ochrony Środowiska i Gospodarki Wodnej.</w:t>
      </w:r>
      <w:r>
        <w:rPr/>
        <w:br/>
      </w:r>
      <w:r>
        <w:rPr>
          <w:lang w:eastAsia="pl-PL"/>
        </w:rPr>
        <w:t>4. Podstawą prawną przetwarzania Pani/Pana danych osobowych jest złożenie wniosku.</w:t>
      </w:r>
      <w:r>
        <w:rPr/>
        <w:br/>
      </w:r>
      <w:r>
        <w:rPr>
          <w:lang w:eastAsia="pl-PL"/>
        </w:rPr>
        <w:t>5. Z danych osobowych będziemy korzystać do momentu zakończenia realizacji celów określonych w pkt 3 a po tym czasie przez okres oraz w zakresie wymaganym przez przepisy powszechnie obowiązującego prawa.</w:t>
      </w:r>
    </w:p>
    <w:p>
      <w:pPr>
        <w:pStyle w:val="Normal"/>
        <w:spacing w:before="0" w:after="0"/>
        <w:ind w:left="720" w:hanging="0"/>
        <w:jc w:val="both"/>
        <w:rPr>
          <w:lang w:eastAsia="pl-PL"/>
        </w:rPr>
      </w:pPr>
      <w:r>
        <w:rPr>
          <w:lang w:eastAsia="pl-PL"/>
        </w:rPr>
        <w:t xml:space="preserve">6.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>
        <w:rPr/>
        <w:br/>
      </w:r>
      <w:r>
        <w:rPr>
          <w:lang w:eastAsia="pl-PL"/>
        </w:rPr>
        <w:t>7. Pani/Pana dane mogą być przetwarzane w sposób zautomatyzowany i nie będą podlegać profilowaniu.</w:t>
      </w:r>
      <w:r>
        <w:rPr/>
        <w:br/>
      </w:r>
      <w:r>
        <w:rPr>
          <w:lang w:eastAsia="pl-PL"/>
        </w:rPr>
        <w:t>8. Pani/Pana dane nie trafią poza Europejski Obszar Gospodarczy (obejmujący Unię Europejską, Norwegię, Liechtenstein i Islandię).</w:t>
      </w:r>
    </w:p>
    <w:p>
      <w:pPr>
        <w:pStyle w:val="Normal"/>
        <w:spacing w:before="0" w:after="0"/>
        <w:ind w:left="720" w:hanging="0"/>
        <w:jc w:val="both"/>
        <w:rPr>
          <w:lang w:eastAsia="pl-PL"/>
        </w:rPr>
      </w:pPr>
      <w:r>
        <w:rPr>
          <w:lang w:eastAsia="pl-PL"/>
        </w:rPr>
        <w:t xml:space="preserve">9. </w:t>
      </w:r>
      <w:r>
        <w:rPr/>
        <w:t>W związku z przetwarzaniem Pani/Pana danych osobowych, przysługują Pani/Panu następujące prawa: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>prawo dostępu do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 xml:space="preserve">prawo żądania sprostowania/poprawienia danych osobowych;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>prawo żądania usunięcia danych osobowych przetwarzanych bezpodstawnie;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 xml:space="preserve">prawo żądania ograniczenia przetwarzania danych osobowych;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>prawo wyrażenia sprzeciwu wobec przetwarzania Pani/Pana danych osobowych ze względu na Pani/Pana szczególną sytuacje – w przypadkach, gdy przetwarzamy dane na podstawie naszego prawnie usprawiedliwionego interesu;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>prawo do przenoszenia Pani/Pana danych osobowych, tj. prawo otrzymania od nas swoich danych osobowych. Prawo do przenoszenia danych osobowych przysługuje tylko co do tych danych, które przetwarzamy na podstawie umowy;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17" w:hanging="340"/>
        <w:jc w:val="both"/>
        <w:rPr/>
      </w:pPr>
      <w:r>
        <w:rPr/>
        <w:t>prawo wniesienia skargi do organu nadzorczego, gdy uzna Pani/Pan, iż przetwarzanie danych osobowych narusza przepisy ogólnego rozporządzenia o ochronie danych osobowych.</w:t>
      </w:r>
    </w:p>
    <w:p>
      <w:pPr>
        <w:pStyle w:val="Normal"/>
        <w:spacing w:before="0" w:after="0"/>
        <w:ind w:left="708" w:hanging="0"/>
        <w:jc w:val="both"/>
        <w:rPr/>
      </w:pPr>
      <w:hyperlink r:id="rId3">
        <w:r>
          <w:rPr/>
          <w:t>10. Podanie przez Panią/Pana danych osobowych Administratorowi ma charakter dobrowolny. Niepodanie danych wiąże się z rezygnacją z udziału w Programie Ciepłe Mieszkanie organizowanym przez Narodowy Fundusz Ochrony Środowiska i Gospodarki Wodnej.</w:t>
        </w:r>
      </w:hyperlink>
    </w:p>
    <w:sectPr>
      <w:headerReference w:type="default" r:id="rId4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708"/>
        <w:tab w:val="left" w:pos="5175" w:leader="none"/>
      </w:tabs>
      <w:spacing w:before="240" w:after="120"/>
      <w:rPr/>
    </w:pPr>
    <w:r>
      <w:rPr/>
      <w:drawing>
        <wp:inline distT="0" distB="0" distL="0" distR="0">
          <wp:extent cx="1222375" cy="6096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486150" cy="685800"/>
          <wp:effectExtent l="0" t="0" r="0" b="0"/>
          <wp:docPr id="2" name="Obraz 3" descr="a mniej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a mniejsz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09a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fa28c8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a28c8"/>
    <w:rPr>
      <w:color w:val="605E5C"/>
      <w:shd w:fill="E1DFDD" w:val="clear"/>
    </w:rPr>
  </w:style>
  <w:style w:type="character" w:styleId="StopkaZnak" w:customStyle="1">
    <w:name w:val="Stopka Znak"/>
    <w:basedOn w:val="DefaultParagraphFont"/>
    <w:uiPriority w:val="99"/>
    <w:qFormat/>
    <w:rsid w:val="00ef19bd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57c4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14d59"/>
    <w:pPr>
      <w:spacing w:lineRule="auto" w:line="276" w:before="0" w:after="140"/>
    </w:pPr>
    <w:rPr/>
  </w:style>
  <w:style w:type="paragraph" w:styleId="Lista">
    <w:name w:val="List"/>
    <w:basedOn w:val="Tretekstu"/>
    <w:rsid w:val="00c14d59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c14d59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c14d5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c14d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009a4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ef19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57c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57c45"/>
    <w:pPr>
      <w:widowControl/>
      <w:suppressAutoHyphens w:val="false"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009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zystepowietrze.gov.pl/cieple-mieszkanie/" TargetMode="External"/><Relationship Id="rId3" Type="http://schemas.openxmlformats.org/officeDocument/2006/relationships/hyperlink" Target="mailto:iod@lublin.e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LibreOffice/7.5.2.2$Windows_X86_64 LibreOffice_project/53bb9681a964705cf672590721dbc85eb4d0c3a2</Application>
  <AppVersion>15.0000</AppVersion>
  <Pages>5</Pages>
  <Words>1287</Words>
  <Characters>8921</Characters>
  <CharactersWithSpaces>10307</CharactersWithSpaces>
  <Paragraphs>96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2023-12-11T14:14:00Z</dcterms:created>
  <dc:creator>Artur Tarka</dc:creator>
  <dc:description/>
  <dc:language>pl-PL</dc:language>
  <cp:lastModifiedBy>Aneta Gołębiewska-Kądziela</cp:lastModifiedBy>
  <cp:lastPrinted>2023-12-11T14:14:00Z</cp:lastPrinted>
  <dcterms:modified xsi:type="dcterms:W3CDTF">2023-12-11T14:14:00Z</dcterms:modified>
  <cp:revision>2</cp:revision>
  <dc:subject/>
  <dc:title>wniosek ciepłe mieszkanie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