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CD5" w:rsidRDefault="00305CD5" w:rsidP="00305CD5">
      <w:pPr>
        <w:pStyle w:val="Nagwek1"/>
        <w:jc w:val="center"/>
      </w:pPr>
      <w:r>
        <w:t>O G Ł O S Z E N I E</w:t>
      </w:r>
    </w:p>
    <w:p w:rsidR="00305CD5" w:rsidRDefault="00305CD5" w:rsidP="00305CD5">
      <w:pPr>
        <w:pStyle w:val="Nagwek1"/>
        <w:jc w:val="center"/>
      </w:pPr>
      <w:r>
        <w:t>BURMISTRZ   MIŁAKOWA</w:t>
      </w:r>
    </w:p>
    <w:p w:rsidR="00305CD5" w:rsidRDefault="00305CD5" w:rsidP="00305CD5">
      <w:pPr>
        <w:pStyle w:val="Nagwek1"/>
        <w:jc w:val="center"/>
      </w:pPr>
      <w:r>
        <w:t>o g ł a s z a</w:t>
      </w:r>
    </w:p>
    <w:p w:rsidR="00305CD5" w:rsidRDefault="00305CD5" w:rsidP="00305CD5">
      <w:pPr>
        <w:pStyle w:val="Nagwek1"/>
        <w:jc w:val="center"/>
      </w:pPr>
      <w:r>
        <w:t>II przetarg ustny ograniczony na sprzedaż</w:t>
      </w:r>
    </w:p>
    <w:p w:rsidR="00305CD5" w:rsidRDefault="00305CD5" w:rsidP="00305CD5">
      <w:pPr>
        <w:pStyle w:val="Nagwek1"/>
        <w:jc w:val="center"/>
        <w:rPr>
          <w:u w:val="single"/>
        </w:rPr>
      </w:pPr>
      <w:r>
        <w:rPr>
          <w:u w:val="single"/>
        </w:rPr>
        <w:t>Udziału w wysokości 1/4 w nieruchomości oznaczonej numerem działki 127/2 o powierzchni 2535,00 m</w:t>
      </w:r>
      <w:r>
        <w:rPr>
          <w:u w:val="single"/>
          <w:vertAlign w:val="superscript"/>
        </w:rPr>
        <w:t>2</w:t>
      </w:r>
      <w:r>
        <w:rPr>
          <w:u w:val="single"/>
        </w:rPr>
        <w:t>, położonej w miejscowości Roje, gmina Miłakowo</w:t>
      </w:r>
    </w:p>
    <w:p w:rsidR="00305CD5" w:rsidRDefault="002149E9" w:rsidP="002149E9">
      <w:pPr>
        <w:tabs>
          <w:tab w:val="left" w:pos="5929"/>
        </w:tabs>
        <w:rPr>
          <w:u w:val="single"/>
        </w:rPr>
      </w:pPr>
      <w:r>
        <w:rPr>
          <w:u w:val="single"/>
        </w:rPr>
        <w:tab/>
      </w:r>
    </w:p>
    <w:p w:rsidR="00305CD5" w:rsidRDefault="00305CD5" w:rsidP="00305CD5">
      <w:pPr>
        <w:spacing w:line="360" w:lineRule="auto"/>
      </w:pPr>
      <w:r>
        <w:rPr>
          <w:rFonts w:ascii="Verdana" w:hAnsi="Verdana" w:cs="Arial"/>
          <w:u w:val="single"/>
        </w:rPr>
        <w:t>Działka nr 127/2 zabudowana jest budynkiem gospodarczym o powierzchni 14,00m</w:t>
      </w:r>
      <w:r>
        <w:rPr>
          <w:rFonts w:ascii="Verdana" w:hAnsi="Verdana" w:cs="Arial"/>
          <w:u w:val="single"/>
          <w:vertAlign w:val="superscript"/>
        </w:rPr>
        <w:t>2</w:t>
      </w:r>
      <w:r>
        <w:rPr>
          <w:rFonts w:ascii="Verdana" w:hAnsi="Verdana" w:cs="Arial"/>
          <w:u w:val="single"/>
        </w:rPr>
        <w:t xml:space="preserve"> wybudowanym w technologii tradycyjnej z pustaka białego. Budynek parterowy, zadaszony jednospadowym dachem o konstrukcji drewnianej, pokrytym eternitem. Budynek nieotynkowany, brak rynien oraz rur spustowych. Posadzki cementowo – wapienne. Okna drewniane – mocno zniszczone, drzwi wejściowe drewniane, pojedyncze. Działka nr 127/2 zabudowana jest również budynkiem użytkowym </w:t>
      </w:r>
      <w:proofErr w:type="spellStart"/>
      <w:r>
        <w:rPr>
          <w:rFonts w:ascii="Verdana" w:hAnsi="Verdana" w:cs="Arial"/>
          <w:u w:val="single"/>
        </w:rPr>
        <w:t>stanowącym</w:t>
      </w:r>
      <w:proofErr w:type="spellEnd"/>
      <w:r>
        <w:rPr>
          <w:rFonts w:ascii="Verdana" w:hAnsi="Verdana" w:cs="Arial"/>
          <w:u w:val="single"/>
        </w:rPr>
        <w:t xml:space="preserve"> odrębny przedmiot własności i nie podlegającym sprzedaży. W sąsiedztwie </w:t>
      </w:r>
      <w:proofErr w:type="spellStart"/>
      <w:r>
        <w:rPr>
          <w:rFonts w:ascii="Verdana" w:hAnsi="Verdana" w:cs="Arial"/>
          <w:u w:val="single"/>
        </w:rPr>
        <w:t>nieruchomośći</w:t>
      </w:r>
      <w:proofErr w:type="spellEnd"/>
      <w:r>
        <w:rPr>
          <w:rFonts w:ascii="Verdana" w:hAnsi="Verdana" w:cs="Arial"/>
          <w:u w:val="single"/>
        </w:rPr>
        <w:t xml:space="preserve"> znajduje się zabudowa siedliskowo – zagrodowa – budynek mieszkalny wielorodzinny. Kształt działki regularny, działka ogrodzona.</w:t>
      </w:r>
    </w:p>
    <w:p w:rsidR="00305CD5" w:rsidRDefault="00305CD5" w:rsidP="00305CD5">
      <w:pPr>
        <w:spacing w:line="360" w:lineRule="auto"/>
        <w:rPr>
          <w:rFonts w:ascii="Verdana" w:hAnsi="Verdana" w:cs="Arial"/>
          <w:bCs/>
        </w:rPr>
      </w:pPr>
      <w:r>
        <w:rPr>
          <w:rFonts w:ascii="Verdana" w:hAnsi="Verdana" w:cs="Arial"/>
        </w:rPr>
        <w:t>Nieruchomość posiada uregulowany stan prawny, opisany w</w:t>
      </w:r>
      <w:r>
        <w:rPr>
          <w:rFonts w:ascii="Verdana" w:hAnsi="Verdana" w:cs="Arial"/>
          <w:bCs/>
        </w:rPr>
        <w:t xml:space="preserve"> księdze wieczystej nr EL2O/00014753/4.</w:t>
      </w:r>
    </w:p>
    <w:p w:rsidR="00305CD5" w:rsidRDefault="00305CD5" w:rsidP="00305CD5">
      <w:pPr>
        <w:spacing w:line="360" w:lineRule="auto"/>
      </w:pPr>
      <w:r>
        <w:rPr>
          <w:rFonts w:ascii="Verdana" w:hAnsi="Verdana" w:cs="Arial"/>
          <w:bCs/>
        </w:rPr>
        <w:t>Termin do złożenia wniosku przez osoby, którym przysługuje pierwszeństwo w nabyciu nieruchomości na podstawie art. 34 ust. 1 pkt 1 i 2 ustawy z dnia</w:t>
      </w:r>
      <w:r>
        <w:rPr>
          <w:rFonts w:ascii="Verdana" w:hAnsi="Verdana"/>
        </w:rPr>
        <w:t xml:space="preserve"> 21 sierpnia 1997 r. o gospodarce nieruchomościami (t. j. Dz. U. z 2021r. poz. 1899 ze zm.) upłynął dnia 27.01.2022r.</w:t>
      </w:r>
      <w:r w:rsidRPr="00305CD5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Termin I przetargu ustnego </w:t>
      </w:r>
      <w:r w:rsidRPr="00392A51">
        <w:rPr>
          <w:rFonts w:ascii="Verdana" w:hAnsi="Verdana"/>
        </w:rPr>
        <w:t>ograniczonego na sprzedaż pr</w:t>
      </w:r>
      <w:r>
        <w:rPr>
          <w:rFonts w:ascii="Verdana" w:hAnsi="Verdana"/>
        </w:rPr>
        <w:t>zedmiotowej nieruchomości – 15.03</w:t>
      </w:r>
      <w:r w:rsidRPr="00392A51">
        <w:rPr>
          <w:rFonts w:ascii="Verdana" w:hAnsi="Verdana"/>
        </w:rPr>
        <w:t>.202</w:t>
      </w:r>
      <w:r>
        <w:rPr>
          <w:rFonts w:ascii="Verdana" w:hAnsi="Verdana"/>
        </w:rPr>
        <w:t>2</w:t>
      </w:r>
      <w:r w:rsidRPr="00392A51">
        <w:rPr>
          <w:rFonts w:ascii="Verdana" w:hAnsi="Verdana"/>
        </w:rPr>
        <w:t xml:space="preserve"> r.</w:t>
      </w:r>
    </w:p>
    <w:p w:rsidR="00305CD5" w:rsidRDefault="00305CD5" w:rsidP="00305CD5">
      <w:pPr>
        <w:spacing w:line="360" w:lineRule="auto"/>
      </w:pPr>
    </w:p>
    <w:p w:rsidR="00305CD5" w:rsidRDefault="00305CD5" w:rsidP="00305CD5">
      <w:pPr>
        <w:spacing w:line="360" w:lineRule="auto"/>
      </w:pPr>
      <w:r>
        <w:rPr>
          <w:rFonts w:ascii="Verdana" w:hAnsi="Verdana" w:cs="Arial"/>
        </w:rPr>
        <w:lastRenderedPageBreak/>
        <w:t>Przetarg ze względu na fakt, iż działka nr 127/2 wykorzystywana jest do obsługi budynku mieszkalnego Roje 8, ograniczony został do właścicieli nieruchomości sąsiedniej, oznaczonej numerem działki 127/1 (o. Roje).</w:t>
      </w:r>
    </w:p>
    <w:p w:rsidR="00305CD5" w:rsidRDefault="00305CD5" w:rsidP="00305CD5">
      <w:pPr>
        <w:pStyle w:val="Nagwek1"/>
      </w:pPr>
      <w:r>
        <w:t>Cena wywoławcza                                             9 000,00 zł</w:t>
      </w:r>
    </w:p>
    <w:p w:rsidR="00305CD5" w:rsidRDefault="00305CD5" w:rsidP="00305CD5">
      <w:pPr>
        <w:pStyle w:val="Nagwek1"/>
      </w:pPr>
      <w:r>
        <w:t>Wadium                                                                1 000,00 zł</w:t>
      </w:r>
    </w:p>
    <w:p w:rsidR="00305CD5" w:rsidRDefault="00305CD5" w:rsidP="00305CD5">
      <w:pPr>
        <w:pStyle w:val="Nagwek1"/>
      </w:pPr>
      <w:r>
        <w:rPr>
          <w:u w:val="single"/>
        </w:rPr>
        <w:t>Przetarg odbędzie się w dniu  05.05.2022 r. w siedzibie Urzędu Miejskiego w Miłakowie, ul. Olsztyńska 16, pokój nr 21,  godz. 11:00.</w:t>
      </w:r>
    </w:p>
    <w:p w:rsidR="00305CD5" w:rsidRDefault="00305CD5" w:rsidP="00305CD5">
      <w:pPr>
        <w:rPr>
          <w:u w:val="single"/>
        </w:rPr>
      </w:pPr>
    </w:p>
    <w:p w:rsidR="00305CD5" w:rsidRDefault="00305CD5" w:rsidP="00305CD5">
      <w:pPr>
        <w:spacing w:line="360" w:lineRule="auto"/>
      </w:pPr>
      <w:r>
        <w:rPr>
          <w:rFonts w:ascii="Verdana" w:hAnsi="Verdana" w:cs="Arial"/>
        </w:rPr>
        <w:t>Zgodnie z art. 43 ust. 1 pkt 9 ustawy z dnia 11 marca 2004 r. o podatku od towarów i usług sprzedaż jest zwolniona z podatku VAT.</w:t>
      </w:r>
    </w:p>
    <w:p w:rsidR="00305CD5" w:rsidRDefault="00305CD5" w:rsidP="00305CD5">
      <w:pPr>
        <w:spacing w:line="360" w:lineRule="auto"/>
      </w:pPr>
      <w:r>
        <w:rPr>
          <w:rFonts w:ascii="Verdana" w:hAnsi="Verdana" w:cs="Arial"/>
          <w:bCs/>
        </w:rPr>
        <w:t>Cena nieruchomości ustalona w drodze przetargu powiększona zostanie o koszty przygotowania nieruchomości do sprzedaży w kwocie 738,00 zł.</w:t>
      </w:r>
    </w:p>
    <w:p w:rsidR="00305CD5" w:rsidRDefault="00305CD5" w:rsidP="00305CD5">
      <w:pPr>
        <w:spacing w:line="360" w:lineRule="auto"/>
      </w:pPr>
      <w:r>
        <w:rPr>
          <w:rFonts w:ascii="Verdana" w:hAnsi="Verdana" w:cs="Arial"/>
          <w:bCs/>
        </w:rPr>
        <w:t xml:space="preserve">Osoby zamierzające wziąć udział w przetargu zobowiązane są do złożenia pisemnego zgłoszenia swojego uczestnictwa w przetargu wraz z oświadczeniem, iż są właścicielami nieruchomości oznaczonej numerem działki 127/1, w terminie do dnia </w:t>
      </w:r>
      <w:r w:rsidRPr="00173B83">
        <w:rPr>
          <w:rFonts w:ascii="Verdana" w:hAnsi="Verdana" w:cs="Arial"/>
          <w:b/>
          <w:bCs/>
          <w:u w:val="single"/>
        </w:rPr>
        <w:t>27.04.2022 r</w:t>
      </w:r>
      <w:r>
        <w:rPr>
          <w:rFonts w:ascii="Verdana" w:hAnsi="Verdana" w:cs="Arial"/>
          <w:bCs/>
          <w:u w:val="single"/>
        </w:rPr>
        <w:t>.</w:t>
      </w:r>
    </w:p>
    <w:p w:rsidR="00305CD5" w:rsidRDefault="00305CD5" w:rsidP="00305CD5">
      <w:pPr>
        <w:spacing w:line="360" w:lineRule="auto"/>
      </w:pPr>
      <w:r>
        <w:rPr>
          <w:rFonts w:ascii="Verdana" w:hAnsi="Verdana"/>
          <w:bCs/>
        </w:rPr>
        <w:t xml:space="preserve">Lista osób zakwalifikowanych </w:t>
      </w:r>
      <w:r>
        <w:rPr>
          <w:rFonts w:ascii="Verdana" w:hAnsi="Verdana" w:cs="Arial"/>
          <w:bCs/>
        </w:rPr>
        <w:t xml:space="preserve">do uczestnictwa w przetargu </w:t>
      </w:r>
      <w:r>
        <w:rPr>
          <w:rFonts w:ascii="Verdana" w:hAnsi="Verdana"/>
          <w:bCs/>
        </w:rPr>
        <w:t xml:space="preserve">zamieszczona zostanie </w:t>
      </w:r>
      <w:r>
        <w:rPr>
          <w:rFonts w:ascii="Verdana" w:hAnsi="Verdana" w:cs="Arial"/>
        </w:rPr>
        <w:t xml:space="preserve">na stronie internetowej  </w:t>
      </w:r>
      <w:hyperlink r:id="rId4" w:history="1">
        <w:r>
          <w:rPr>
            <w:rStyle w:val="Hipercze"/>
            <w:rFonts w:ascii="Verdana" w:eastAsiaTheme="majorEastAsia" w:hAnsi="Verdana"/>
          </w:rPr>
          <w:t>http://bip.milakowo.eu</w:t>
        </w:r>
      </w:hyperlink>
      <w:r>
        <w:rPr>
          <w:rFonts w:ascii="Verdana" w:hAnsi="Verdana"/>
        </w:rPr>
        <w:t xml:space="preserve"> </w:t>
      </w:r>
      <w:r>
        <w:rPr>
          <w:rFonts w:ascii="Verdana" w:hAnsi="Verdana"/>
          <w:bCs/>
        </w:rPr>
        <w:t xml:space="preserve">oraz wywieszona  zostanie na tablicy ogłoszeń tut. urzędu w terminie </w:t>
      </w:r>
      <w:r w:rsidRPr="00173B83">
        <w:rPr>
          <w:rFonts w:ascii="Verdana" w:hAnsi="Verdana"/>
          <w:b/>
          <w:bCs/>
          <w:u w:val="single"/>
        </w:rPr>
        <w:t>29.04.2022 r.</w:t>
      </w:r>
    </w:p>
    <w:p w:rsidR="00305CD5" w:rsidRDefault="00305CD5" w:rsidP="00305CD5">
      <w:pPr>
        <w:spacing w:line="360" w:lineRule="auto"/>
      </w:pPr>
      <w:r>
        <w:rPr>
          <w:rFonts w:ascii="Verdana" w:hAnsi="Verdana" w:cs="Arial"/>
        </w:rPr>
        <w:t xml:space="preserve">Warunkiem przystąpienia do przetargu jest wpłacenie wadium w wysokości podanej wyżej w kasie Urzędu Miejskiego w Miłakowie lub na konto w WBS O/Miłakowo nr konta 27 8857 1038 3001 0000 0202 0004 </w:t>
      </w:r>
      <w:r w:rsidR="00374A74" w:rsidRPr="00173B83">
        <w:rPr>
          <w:rFonts w:ascii="Verdana" w:hAnsi="Verdana" w:cs="Arial"/>
          <w:bCs/>
        </w:rPr>
        <w:t>do dnia</w:t>
      </w:r>
      <w:r w:rsidR="00374A74">
        <w:rPr>
          <w:rFonts w:ascii="Verdana" w:hAnsi="Verdana" w:cs="Arial"/>
          <w:bCs/>
          <w:u w:val="single"/>
        </w:rPr>
        <w:t xml:space="preserve"> </w:t>
      </w:r>
      <w:r w:rsidR="00374A74" w:rsidRPr="00173B83">
        <w:rPr>
          <w:rFonts w:ascii="Verdana" w:hAnsi="Verdana" w:cs="Arial"/>
          <w:b/>
          <w:bCs/>
          <w:u w:val="single"/>
        </w:rPr>
        <w:t>27</w:t>
      </w:r>
      <w:r w:rsidRPr="00173B83">
        <w:rPr>
          <w:rFonts w:ascii="Verdana" w:hAnsi="Verdana" w:cs="Arial"/>
          <w:b/>
          <w:bCs/>
          <w:u w:val="single"/>
        </w:rPr>
        <w:t>.04.2022 r.</w:t>
      </w:r>
      <w:r>
        <w:rPr>
          <w:rFonts w:ascii="Verdana" w:hAnsi="Verdana" w:cs="Tahoma"/>
          <w:shd w:val="clear" w:color="auto" w:fill="FFFFFF"/>
        </w:rPr>
        <w:t xml:space="preserve"> </w:t>
      </w:r>
    </w:p>
    <w:p w:rsidR="00305CD5" w:rsidRDefault="00305CD5" w:rsidP="00305CD5">
      <w:pPr>
        <w:spacing w:line="360" w:lineRule="auto"/>
      </w:pPr>
      <w:r>
        <w:rPr>
          <w:rFonts w:ascii="Verdana" w:hAnsi="Verdana" w:cs="Arial"/>
          <w:bCs/>
          <w:u w:val="single"/>
        </w:rPr>
        <w:t>Uczestnicy przetargu zobowiązani są do zapoznania się z przedmiotem przetargu.</w:t>
      </w:r>
      <w:r>
        <w:rPr>
          <w:rFonts w:ascii="Verdana" w:hAnsi="Verdana" w:cs="Arial"/>
        </w:rPr>
        <w:t xml:space="preserve"> </w:t>
      </w:r>
      <w:r>
        <w:rPr>
          <w:rFonts w:ascii="Verdana" w:hAnsi="Verdana"/>
        </w:rPr>
        <w:t>Geodezyjne okazanie granic przez uprawnionego geodetę może nastąpić na wniosek i koszt nabywcy.</w:t>
      </w:r>
    </w:p>
    <w:p w:rsidR="00305CD5" w:rsidRDefault="00305CD5" w:rsidP="00305CD5">
      <w:pPr>
        <w:spacing w:line="360" w:lineRule="auto"/>
        <w:rPr>
          <w:color w:val="000000"/>
        </w:rPr>
      </w:pPr>
      <w:r>
        <w:rPr>
          <w:rFonts w:ascii="Verdana" w:hAnsi="Verdana" w:cs="Tahoma"/>
          <w:color w:val="000000"/>
          <w:shd w:val="clear" w:color="auto" w:fill="FFFFFF"/>
        </w:rPr>
        <w:t>Dokument tożsamości oraz dowód wniesienia wadium przez uczestnika przetargu podlega przedłożeniu komisji przetargowej przed otwarciem przetargu.</w:t>
      </w:r>
    </w:p>
    <w:p w:rsidR="00305CD5" w:rsidRDefault="00305CD5" w:rsidP="00305CD5">
      <w:pPr>
        <w:spacing w:line="360" w:lineRule="auto"/>
        <w:rPr>
          <w:rFonts w:ascii="Verdana" w:hAnsi="Verdana" w:cs="Arial"/>
        </w:rPr>
      </w:pPr>
      <w:r>
        <w:rPr>
          <w:rFonts w:ascii="Verdana" w:hAnsi="Verdana" w:cs="Arial"/>
        </w:rPr>
        <w:t xml:space="preserve">Wadium wpłacone przez uczestnika, który wygra przetarg, zostanie zaliczone na poczet ceny nabycia. Pozostałym uczestnikom, wadium </w:t>
      </w:r>
      <w:r>
        <w:rPr>
          <w:rFonts w:ascii="Verdana" w:hAnsi="Verdana" w:cs="Arial"/>
        </w:rPr>
        <w:lastRenderedPageBreak/>
        <w:t>zwraca się po zakończeniu przetargu, jednak nie później niż przed upływem 3 dni od daty zakończenia przetargu.</w:t>
      </w:r>
    </w:p>
    <w:p w:rsidR="00305CD5" w:rsidRDefault="00305CD5" w:rsidP="00305CD5">
      <w:pPr>
        <w:spacing w:line="360" w:lineRule="auto"/>
      </w:pPr>
      <w:r>
        <w:rPr>
          <w:rFonts w:ascii="Verdana" w:hAnsi="Verdana" w:cs="Arial"/>
        </w:rPr>
        <w:t xml:space="preserve">W przypadku wspólności ustawowej wadium na przetarg należy wnieść przez oboje małżonków, ponadto wymagana jest obecność obojga małżonków na przetargu lub zwykłe pełnomocnictwo udzielone przez nieobecnego małżonka do wniesienia wadium, uczestnictwa w przetargu w jego imieniu i składania oświadczeń związanych z przetargiem. Zgodnie z art. 37 </w:t>
      </w:r>
      <w:r>
        <w:rPr>
          <w:rFonts w:ascii="Verdana" w:hAnsi="Verdana"/>
        </w:rPr>
        <w:t>§</w:t>
      </w:r>
      <w:r>
        <w:rPr>
          <w:rFonts w:ascii="Verdana" w:hAnsi="Verdana" w:cs="Arial"/>
        </w:rPr>
        <w:t xml:space="preserve"> 1 pkt 1 ustawy z dnia 25 lutego 1964r. Kodeks rodzinny i opiekuńczy do dokonania czynności prawnej prowadzącej do zbycia, obciążenia, odpłatnego nabycia nieruchomości potrzebna jest zgoda drugiego małżonka.</w:t>
      </w:r>
    </w:p>
    <w:p w:rsidR="00305CD5" w:rsidRDefault="00305CD5" w:rsidP="00305CD5">
      <w:pPr>
        <w:spacing w:line="360" w:lineRule="auto"/>
      </w:pPr>
      <w:r>
        <w:rPr>
          <w:rFonts w:ascii="Verdana" w:hAnsi="Verdana" w:cs="Arial"/>
        </w:rPr>
        <w:t>Osoba ustalona jako nabywca zostanie zawiadomiona o miejscu i terminie zawarcia umowy sprzedaży nieruchomości, najpóźniej w ciągu 21 dni, od dnia rozstrzygnięcia przetargu.</w:t>
      </w:r>
    </w:p>
    <w:p w:rsidR="00305CD5" w:rsidRDefault="00305CD5" w:rsidP="00305CD5">
      <w:pPr>
        <w:spacing w:line="360" w:lineRule="auto"/>
      </w:pPr>
      <w:r>
        <w:rPr>
          <w:rFonts w:ascii="Verdana" w:hAnsi="Verdana" w:cs="Arial"/>
        </w:rPr>
        <w:t xml:space="preserve">Jeżeli osoba ustalona jako nabywca nieruchomości nie przystąpi bez usprawiedliwienia do zawarcia umowy w miejscu i terminie podanych w zawiadomieniu, organizator przetargu może odstąpić od zawarcia umowy, a wpłacone wadium nie podlega zwrotowi. </w:t>
      </w:r>
    </w:p>
    <w:p w:rsidR="00305CD5" w:rsidRDefault="00305CD5" w:rsidP="00305CD5">
      <w:pPr>
        <w:spacing w:line="360" w:lineRule="auto"/>
      </w:pPr>
      <w:r>
        <w:rPr>
          <w:rFonts w:ascii="Verdana" w:hAnsi="Verdana" w:cs="Arial"/>
          <w:u w:val="single"/>
        </w:rPr>
        <w:t>Cena sprzedaży nieruchomości nie podlega rozłożeniu na raty i płatna jest w pełnej wysokości przed zawarciem notarialnej umowy sprzedaży.</w:t>
      </w:r>
    </w:p>
    <w:p w:rsidR="00305CD5" w:rsidRDefault="00305CD5" w:rsidP="00305CD5">
      <w:pPr>
        <w:spacing w:line="360" w:lineRule="auto"/>
      </w:pPr>
      <w:r>
        <w:rPr>
          <w:rFonts w:ascii="Verdana" w:hAnsi="Verdana" w:cs="Arial"/>
        </w:rPr>
        <w:t>Bliższych informacji dotyczących w/w nieruchomości można uzyskać w Urzędzie Miejskim w  Miłakowie, pok. nr 10 lub 4 oraz pod nr telefonu (89) 757 83 46 lub (89) 757 83 35.</w:t>
      </w:r>
    </w:p>
    <w:p w:rsidR="00A07DF0" w:rsidRDefault="00305CD5" w:rsidP="00305CD5">
      <w:pPr>
        <w:suppressAutoHyphens w:val="0"/>
        <w:spacing w:before="120" w:line="360" w:lineRule="auto"/>
        <w:rPr>
          <w:rFonts w:ascii="Verdana" w:hAnsi="Verdana" w:cs="Arial"/>
        </w:rPr>
      </w:pPr>
      <w:r>
        <w:rPr>
          <w:rFonts w:ascii="Verdana" w:hAnsi="Verdana"/>
          <w:szCs w:val="22"/>
        </w:rPr>
        <w:t xml:space="preserve">Ogłoszenie o przetargu podano do publicznej wiadomości poprzez publikację w prasie, zamieszczono na tablicy ogłoszeń Urzędu Miejskiego w Miłakowie, </w:t>
      </w:r>
      <w:r>
        <w:rPr>
          <w:rFonts w:ascii="Verdana" w:hAnsi="Verdana" w:cs="Arial"/>
          <w:szCs w:val="22"/>
        </w:rPr>
        <w:t xml:space="preserve">ogłoszenie dostępne jest również na stronie internetowej </w:t>
      </w:r>
      <w:hyperlink r:id="rId5" w:history="1">
        <w:r>
          <w:rPr>
            <w:rStyle w:val="Hipercze"/>
            <w:rFonts w:ascii="Verdana" w:eastAsiaTheme="majorEastAsia" w:hAnsi="Verdana"/>
            <w:color w:val="auto"/>
            <w:szCs w:val="22"/>
          </w:rPr>
          <w:t>http://bip.milakowo.eu</w:t>
        </w:r>
      </w:hyperlink>
      <w:r>
        <w:rPr>
          <w:rFonts w:ascii="Verdana" w:hAnsi="Verdana"/>
          <w:szCs w:val="22"/>
        </w:rPr>
        <w:t>.</w:t>
      </w:r>
      <w:r>
        <w:rPr>
          <w:rFonts w:ascii="Verdana" w:hAnsi="Verdana" w:cs="Arial"/>
        </w:rPr>
        <w:tab/>
      </w:r>
    </w:p>
    <w:p w:rsidR="00A07DF0" w:rsidRDefault="00A07DF0" w:rsidP="00A07DF0">
      <w:pPr>
        <w:spacing w:line="360" w:lineRule="auto"/>
        <w:jc w:val="right"/>
        <w:rPr>
          <w:rFonts w:ascii="Verdana" w:hAnsi="Verdana"/>
        </w:rPr>
      </w:pPr>
      <w:r>
        <w:rPr>
          <w:rFonts w:ascii="Verdana" w:hAnsi="Verdana"/>
        </w:rPr>
        <w:t>Burmistrz</w:t>
      </w:r>
    </w:p>
    <w:p w:rsidR="00A07DF0" w:rsidRDefault="00A07DF0" w:rsidP="00A07DF0">
      <w:pPr>
        <w:spacing w:line="360" w:lineRule="auto"/>
        <w:jc w:val="right"/>
        <w:rPr>
          <w:rFonts w:ascii="Verdana" w:hAnsi="Verdana"/>
        </w:rPr>
      </w:pPr>
      <w:r>
        <w:rPr>
          <w:rFonts w:ascii="Verdana" w:hAnsi="Verdana"/>
        </w:rPr>
        <w:t xml:space="preserve">/-/ Krzysztof </w:t>
      </w:r>
      <w:proofErr w:type="spellStart"/>
      <w:r>
        <w:rPr>
          <w:rFonts w:ascii="Verdana" w:hAnsi="Verdana"/>
        </w:rPr>
        <w:t>Szulborski</w:t>
      </w:r>
      <w:proofErr w:type="spellEnd"/>
    </w:p>
    <w:p w:rsidR="00305CD5" w:rsidRDefault="00305CD5" w:rsidP="00305CD5">
      <w:pPr>
        <w:suppressAutoHyphens w:val="0"/>
        <w:spacing w:before="120" w:line="360" w:lineRule="auto"/>
        <w:rPr>
          <w:rFonts w:ascii="Verdana" w:hAnsi="Verdana"/>
          <w:szCs w:val="22"/>
        </w:rPr>
      </w:pPr>
      <w:bookmarkStart w:id="0" w:name="_GoBack"/>
      <w:bookmarkEnd w:id="0"/>
      <w:r>
        <w:rPr>
          <w:rFonts w:ascii="Verdana" w:hAnsi="Verdana" w:cs="Arial"/>
        </w:rPr>
        <w:tab/>
      </w:r>
      <w:r>
        <w:rPr>
          <w:rFonts w:ascii="Verdana" w:hAnsi="Verdana" w:cs="Arial"/>
        </w:rPr>
        <w:tab/>
      </w:r>
    </w:p>
    <w:p w:rsidR="00305CD5" w:rsidRDefault="00173B83" w:rsidP="00305CD5">
      <w:pPr>
        <w:spacing w:line="360" w:lineRule="auto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br w:type="column"/>
      </w:r>
      <w:r w:rsidR="00305CD5">
        <w:rPr>
          <w:rFonts w:ascii="Verdana" w:hAnsi="Verdana" w:cs="Arial"/>
          <w:b/>
        </w:rPr>
        <w:lastRenderedPageBreak/>
        <w:t>Mapa poglądowa dz. nr 127/2 położona w miejscowości Roje, gmina Miłakowo.</w:t>
      </w:r>
    </w:p>
    <w:p w:rsidR="00305CD5" w:rsidRDefault="00305CD5" w:rsidP="00305CD5">
      <w:pPr>
        <w:spacing w:line="360" w:lineRule="auto"/>
        <w:rPr>
          <w:rFonts w:ascii="Verdana" w:hAnsi="Verdana"/>
        </w:rPr>
      </w:pPr>
      <w:r>
        <w:rPr>
          <w:rFonts w:ascii="Verdana" w:hAnsi="Verdana"/>
          <w:noProof/>
        </w:rPr>
        <w:drawing>
          <wp:inline distT="0" distB="0" distL="0" distR="0">
            <wp:extent cx="5758815" cy="3064510"/>
            <wp:effectExtent l="0" t="0" r="0" b="2540"/>
            <wp:docPr id="1" name="Obraz 1" descr="Ro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Ro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306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</w:rPr>
        <w:tab/>
      </w:r>
    </w:p>
    <w:p w:rsidR="00305CD5" w:rsidRDefault="00305CD5" w:rsidP="00305CD5">
      <w:pPr>
        <w:spacing w:line="360" w:lineRule="auto"/>
        <w:rPr>
          <w:rFonts w:ascii="Verdana" w:hAnsi="Verdana"/>
        </w:rPr>
      </w:pPr>
    </w:p>
    <w:p w:rsidR="00305CD5" w:rsidRDefault="00305CD5" w:rsidP="00305CD5">
      <w:pPr>
        <w:spacing w:line="360" w:lineRule="auto"/>
        <w:jc w:val="right"/>
        <w:rPr>
          <w:rFonts w:ascii="Verdana" w:hAnsi="Verdana"/>
        </w:rPr>
      </w:pPr>
      <w:r>
        <w:rPr>
          <w:rFonts w:ascii="Verdana" w:hAnsi="Verdana"/>
        </w:rPr>
        <w:t>Burmistrz</w:t>
      </w:r>
    </w:p>
    <w:p w:rsidR="00305CD5" w:rsidRDefault="00305CD5" w:rsidP="00305CD5">
      <w:pPr>
        <w:spacing w:line="360" w:lineRule="auto"/>
        <w:jc w:val="right"/>
        <w:rPr>
          <w:rFonts w:ascii="Verdana" w:hAnsi="Verdana"/>
        </w:rPr>
      </w:pPr>
      <w:r>
        <w:rPr>
          <w:rFonts w:ascii="Verdana" w:hAnsi="Verdana"/>
        </w:rPr>
        <w:t xml:space="preserve">/-/ Krzysztof </w:t>
      </w:r>
      <w:proofErr w:type="spellStart"/>
      <w:r>
        <w:rPr>
          <w:rFonts w:ascii="Verdana" w:hAnsi="Verdana"/>
        </w:rPr>
        <w:t>Szulborski</w:t>
      </w:r>
      <w:proofErr w:type="spellEnd"/>
    </w:p>
    <w:p w:rsidR="00305CD5" w:rsidRDefault="00305CD5" w:rsidP="00305CD5"/>
    <w:p w:rsidR="00E759D1" w:rsidRDefault="00E759D1"/>
    <w:sectPr w:rsidR="00E759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87C"/>
    <w:rsid w:val="00173B83"/>
    <w:rsid w:val="002149E9"/>
    <w:rsid w:val="00305CD5"/>
    <w:rsid w:val="00374A74"/>
    <w:rsid w:val="00A07DF0"/>
    <w:rsid w:val="00AD387C"/>
    <w:rsid w:val="00E7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526A06-D732-4D99-9DDC-B9E067199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5C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5C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305CD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05CD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3B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3B8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44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bip.milakowo.eu/" TargetMode="External"/><Relationship Id="rId4" Type="http://schemas.openxmlformats.org/officeDocument/2006/relationships/hyperlink" Target="http://bip.milakowo.eu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733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Tomasz</dc:creator>
  <cp:keywords/>
  <dc:description/>
  <cp:lastModifiedBy>Anna Tomasz</cp:lastModifiedBy>
  <cp:revision>5</cp:revision>
  <cp:lastPrinted>2022-03-30T09:13:00Z</cp:lastPrinted>
  <dcterms:created xsi:type="dcterms:W3CDTF">2022-03-29T12:02:00Z</dcterms:created>
  <dcterms:modified xsi:type="dcterms:W3CDTF">2022-04-04T10:16:00Z</dcterms:modified>
</cp:coreProperties>
</file>