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18BA" w14:textId="44A5D84D" w:rsidR="008D0D44" w:rsidRDefault="008D0D44" w:rsidP="008D0D4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</w:p>
    <w:p w14:paraId="51875310" w14:textId="77777777" w:rsidR="008D0D44" w:rsidRPr="008A06BC" w:rsidRDefault="008D0D44" w:rsidP="008D0D44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F8A6F31" w14:textId="77777777" w:rsidR="008D0D44" w:rsidRPr="00AE24D0" w:rsidRDefault="008D0D44" w:rsidP="008D0D44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14:paraId="0CD8979A" w14:textId="77777777" w:rsidR="008D0D44" w:rsidRPr="007F534A" w:rsidRDefault="008D0D44" w:rsidP="008D0D44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14:paraId="6C3C9887" w14:textId="77777777" w:rsidR="008D0D44" w:rsidRPr="00AE24D0" w:rsidRDefault="008D0D44" w:rsidP="008D0D44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6BB46BFA" w14:textId="77777777" w:rsidR="008D0D44" w:rsidRPr="00AE24D0" w:rsidRDefault="008D0D44" w:rsidP="008D0D4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039F3642" w14:textId="77777777" w:rsidR="008D0D44" w:rsidRPr="00AE24D0" w:rsidRDefault="008D0D44" w:rsidP="008D0D4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DF12CC4" w14:textId="77777777" w:rsidR="008D0D44" w:rsidRPr="007F534A" w:rsidRDefault="008D0D44" w:rsidP="008D0D4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84F03D0" w14:textId="77777777" w:rsidR="008D0D44" w:rsidRPr="00AE24D0" w:rsidRDefault="008D0D44" w:rsidP="008D0D4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8D0D44" w:rsidRPr="00AE24D0" w14:paraId="5663E778" w14:textId="77777777" w:rsidTr="00B6445D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522DA3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8F6C" w14:textId="77777777" w:rsidR="008D0D44" w:rsidRPr="00AE24D0" w:rsidRDefault="008D0D44" w:rsidP="00B6445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8D0D44" w:rsidRPr="00AE24D0" w14:paraId="3FBED836" w14:textId="77777777" w:rsidTr="00B6445D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B3BA23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BEDB" w14:textId="77777777" w:rsidR="008D0D44" w:rsidRPr="00AE24D0" w:rsidRDefault="008D0D44" w:rsidP="00B6445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77964D0" w14:textId="77777777" w:rsidR="008D0D44" w:rsidRPr="00AE24D0" w:rsidRDefault="008D0D44" w:rsidP="008D0D4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8D0D44" w:rsidRPr="00AE24D0" w14:paraId="40E34650" w14:textId="77777777" w:rsidTr="00B6445D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1D4732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1585" w14:textId="77777777" w:rsidR="008D0D44" w:rsidRPr="000141E5" w:rsidRDefault="008D0D44" w:rsidP="00B6445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8D0D44" w:rsidRPr="00AE24D0" w14:paraId="531FDB18" w14:textId="77777777" w:rsidTr="00B6445D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0D5156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4E20" w14:textId="77777777" w:rsidR="008D0D44" w:rsidRPr="00AE24D0" w:rsidRDefault="008D0D44" w:rsidP="00B6445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D0D44" w:rsidRPr="00AE24D0" w14:paraId="43F43E97" w14:textId="77777777" w:rsidTr="00B6445D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250DC6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278B" w14:textId="77777777" w:rsidR="008D0D44" w:rsidRPr="000141E5" w:rsidRDefault="008D0D44" w:rsidP="00B6445D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8FC554" w14:textId="77777777" w:rsidR="008D0D44" w:rsidRPr="00AE24D0" w:rsidRDefault="008D0D44" w:rsidP="00B6445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0C71" w14:textId="77777777" w:rsidR="008D0D44" w:rsidRPr="00AE24D0" w:rsidRDefault="008D0D44" w:rsidP="00B6445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0C12044B" w14:textId="77777777" w:rsidR="008D0D44" w:rsidRPr="00AE24D0" w:rsidRDefault="008D0D44" w:rsidP="008D0D44">
      <w:pPr>
        <w:rPr>
          <w:rFonts w:asciiTheme="minorHAnsi" w:hAnsiTheme="minorHAnsi" w:cs="Calibri"/>
          <w:sz w:val="20"/>
          <w:szCs w:val="20"/>
        </w:rPr>
      </w:pPr>
    </w:p>
    <w:p w14:paraId="2A3B7821" w14:textId="77777777" w:rsidR="008D0D44" w:rsidRPr="00AE24D0" w:rsidRDefault="008D0D44" w:rsidP="008D0D4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8D0D44" w:rsidRPr="00AE24D0" w14:paraId="2C1758D0" w14:textId="77777777" w:rsidTr="00B6445D">
        <w:tc>
          <w:tcPr>
            <w:tcW w:w="10774" w:type="dxa"/>
            <w:shd w:val="clear" w:color="auto" w:fill="C4BC96"/>
          </w:tcPr>
          <w:p w14:paraId="467C5D62" w14:textId="77777777" w:rsidR="008D0D44" w:rsidRPr="00AE24D0" w:rsidRDefault="008D0D44" w:rsidP="00B6445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6B6DFBC" w14:textId="77777777" w:rsidR="008D0D44" w:rsidRPr="00AE24D0" w:rsidRDefault="008D0D44" w:rsidP="008D0D44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8D0D44" w:rsidRPr="00AE24D0" w14:paraId="4283C10B" w14:textId="77777777" w:rsidTr="00B6445D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DD4F" w14:textId="77777777" w:rsidR="008D0D44" w:rsidRPr="00AE24D0" w:rsidRDefault="008D0D44" w:rsidP="00B644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8D0D44" w:rsidRPr="00AE24D0" w14:paraId="50148369" w14:textId="77777777" w:rsidTr="00B6445D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9651" w14:textId="77777777" w:rsidR="008D0D44" w:rsidRPr="00AE24D0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408622" w14:textId="77777777" w:rsidR="008D0D44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Należy odnieść się do rezultatów z pkt. 5. 1 oferty i wskazać czy udało się w pełni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osiągnąć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opisane tam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rezultaty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W przypadku różnicy proszę wskazać przyczyny tego stanu rzeczy. Należy opisać w jaki sposób rezultaty zostały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zmierzone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 pkt. 6 oferty) oraz czy mają charakter trwały (pkt 5.3).   Należy odnieść się także do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celu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konkursu (określony w ogłoszeniu konkursowym) i w jakim stopniu realizacja zadania przyczyniła się do jego osiągnięcia. </w:t>
            </w:r>
          </w:p>
          <w:p w14:paraId="2D667EA0" w14:textId="77777777" w:rsidR="008D0D44" w:rsidRPr="00AE24D0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023154" w14:textId="77777777" w:rsidR="008D0D44" w:rsidRPr="00AE24D0" w:rsidRDefault="008D0D44" w:rsidP="008D0D44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8D0D44" w:rsidRPr="00AE24D0" w14:paraId="18B7E865" w14:textId="77777777" w:rsidTr="00B6445D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49B7" w14:textId="77777777" w:rsidR="008D0D44" w:rsidRPr="00AE24D0" w:rsidRDefault="008D0D44" w:rsidP="00B6445D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8D0D44" w:rsidRPr="00AE24D0" w14:paraId="13820605" w14:textId="77777777" w:rsidTr="00B6445D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285B" w14:textId="77777777" w:rsidR="008D0D44" w:rsidRPr="00AE24D0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2817B4" w14:textId="77777777" w:rsidR="008D0D44" w:rsidRPr="00AE24D0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szczególności należy odnieść się do zaplanowanych w pkt.4 oferty – działań.</w:t>
            </w:r>
          </w:p>
          <w:p w14:paraId="43223CC4" w14:textId="77777777" w:rsidR="008D0D44" w:rsidRPr="00AE24D0" w:rsidRDefault="008D0D44" w:rsidP="00B6445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D0D44" w:rsidRPr="00AE24D0" w14:paraId="386C0217" w14:textId="77777777" w:rsidTr="00B6445D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E2DA6FC" w14:textId="77777777" w:rsidR="008D0D44" w:rsidRPr="00AE24D0" w:rsidRDefault="008D0D44" w:rsidP="00B6445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298FF9A" w14:textId="77777777" w:rsidR="008D0D44" w:rsidRDefault="008D0D44" w:rsidP="008D0D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38"/>
        <w:gridCol w:w="3620"/>
        <w:gridCol w:w="2080"/>
        <w:gridCol w:w="2372"/>
      </w:tblGrid>
      <w:tr w:rsidR="008D0D44" w:rsidRPr="003A2508" w14:paraId="2AA6EDC1" w14:textId="77777777" w:rsidTr="00B6445D">
        <w:trPr>
          <w:trHeight w:val="498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62928937" w14:textId="77777777" w:rsidR="008D0D44" w:rsidRPr="00271F23" w:rsidRDefault="008D0D44" w:rsidP="008D0D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Verdana"/>
                <w:b/>
                <w:bCs/>
                <w:sz w:val="20"/>
                <w:szCs w:val="20"/>
              </w:rPr>
            </w:pPr>
            <w:r w:rsidRPr="00271F23">
              <w:rPr>
                <w:rFonts w:cs="Verdana"/>
                <w:b/>
                <w:bCs/>
                <w:sz w:val="20"/>
                <w:szCs w:val="20"/>
              </w:rPr>
              <w:t xml:space="preserve">Rozliczenie wydatków za rok … </w:t>
            </w:r>
          </w:p>
        </w:tc>
      </w:tr>
      <w:tr w:rsidR="008D0D44" w:rsidRPr="003A2508" w14:paraId="269BC141" w14:textId="77777777" w:rsidTr="00B6445D">
        <w:trPr>
          <w:trHeight w:val="498"/>
        </w:trPr>
        <w:tc>
          <w:tcPr>
            <w:tcW w:w="1196" w:type="pct"/>
            <w:shd w:val="clear" w:color="auto" w:fill="D0CECE" w:themeFill="background2" w:themeFillShade="E6"/>
            <w:vAlign w:val="center"/>
          </w:tcPr>
          <w:p w14:paraId="60FBD8BB" w14:textId="77777777" w:rsidR="008D0D44" w:rsidRPr="003A2508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0CECE" w:themeFill="background2" w:themeFillShade="E6"/>
            <w:vAlign w:val="center"/>
          </w:tcPr>
          <w:p w14:paraId="38B6730C" w14:textId="77777777" w:rsidR="008D0D44" w:rsidRPr="003A2508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0CECE" w:themeFill="background2" w:themeFillShade="E6"/>
            <w:vAlign w:val="center"/>
          </w:tcPr>
          <w:p w14:paraId="4A686987" w14:textId="77777777" w:rsidR="008D0D44" w:rsidRPr="007F534A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A5358A" w14:textId="77777777" w:rsidR="008D0D44" w:rsidRPr="003A2508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0CECE" w:themeFill="background2" w:themeFillShade="E6"/>
            <w:vAlign w:val="center"/>
          </w:tcPr>
          <w:p w14:paraId="3703AC46" w14:textId="77777777" w:rsidR="008D0D44" w:rsidRPr="007F534A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2F4DBAA" w14:textId="77777777" w:rsidR="008D0D44" w:rsidRPr="003A2508" w:rsidRDefault="008D0D44" w:rsidP="00B644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8D0D44" w:rsidRPr="003A2508" w14:paraId="4FCD7D67" w14:textId="77777777" w:rsidTr="00B6445D">
        <w:tc>
          <w:tcPr>
            <w:tcW w:w="1196" w:type="pct"/>
            <w:shd w:val="clear" w:color="auto" w:fill="D0CECE" w:themeFill="background2" w:themeFillShade="E6"/>
          </w:tcPr>
          <w:p w14:paraId="4051B2CE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14:paraId="19455AA9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14:paraId="14B3C65C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D0D44" w:rsidRPr="003A2508" w14:paraId="020761FB" w14:textId="77777777" w:rsidTr="00B6445D">
        <w:tc>
          <w:tcPr>
            <w:tcW w:w="1196" w:type="pct"/>
          </w:tcPr>
          <w:p w14:paraId="1950CB49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B937474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2E7642C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FAEA9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18B4D817" w14:textId="77777777" w:rsidTr="00B6445D">
        <w:tc>
          <w:tcPr>
            <w:tcW w:w="1196" w:type="pct"/>
          </w:tcPr>
          <w:p w14:paraId="70467E99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B739810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C9D7E8B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0C8771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35FC9BBC" w14:textId="77777777" w:rsidTr="00B6445D">
        <w:tc>
          <w:tcPr>
            <w:tcW w:w="1196" w:type="pct"/>
          </w:tcPr>
          <w:p w14:paraId="6CD29C41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6C168C4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4DD0A7C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E8045F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4D9AC4B2" w14:textId="77777777" w:rsidTr="00B6445D">
        <w:tc>
          <w:tcPr>
            <w:tcW w:w="1196" w:type="pct"/>
          </w:tcPr>
          <w:p w14:paraId="36EF525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637962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D88EE66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2EA5C8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02EA6416" w14:textId="77777777" w:rsidTr="00B6445D">
        <w:tc>
          <w:tcPr>
            <w:tcW w:w="1196" w:type="pct"/>
          </w:tcPr>
          <w:p w14:paraId="4578AEB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1D46CD7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D604854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C37849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1503FD5A" w14:textId="77777777" w:rsidTr="00B6445D">
        <w:tc>
          <w:tcPr>
            <w:tcW w:w="1196" w:type="pct"/>
          </w:tcPr>
          <w:p w14:paraId="750E521E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1713699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F485324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AA5177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093C0208" w14:textId="77777777" w:rsidTr="00B6445D">
        <w:tc>
          <w:tcPr>
            <w:tcW w:w="1196" w:type="pct"/>
          </w:tcPr>
          <w:p w14:paraId="551B253C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D7049D7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7CD64D2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A18A1C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226B57B4" w14:textId="77777777" w:rsidTr="00B6445D">
        <w:tc>
          <w:tcPr>
            <w:tcW w:w="1196" w:type="pct"/>
          </w:tcPr>
          <w:p w14:paraId="5E26A6A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BD5166A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8C992A3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0B3E8C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5A35B913" w14:textId="77777777" w:rsidTr="00B6445D">
        <w:tc>
          <w:tcPr>
            <w:tcW w:w="2902" w:type="pct"/>
            <w:gridSpan w:val="2"/>
            <w:shd w:val="clear" w:color="auto" w:fill="D0CECE" w:themeFill="background2" w:themeFillShade="E6"/>
          </w:tcPr>
          <w:p w14:paraId="0B105BE0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DA15ECB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BE50FD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4D3DEB85" w14:textId="77777777" w:rsidTr="00B6445D">
        <w:tc>
          <w:tcPr>
            <w:tcW w:w="1196" w:type="pct"/>
            <w:shd w:val="clear" w:color="auto" w:fill="D0CECE" w:themeFill="background2" w:themeFillShade="E6"/>
          </w:tcPr>
          <w:p w14:paraId="5A09EC77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14:paraId="49C1648D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14:paraId="1B3B4E77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D0D44" w:rsidRPr="003A2508" w14:paraId="7F84BFB8" w14:textId="77777777" w:rsidTr="00B6445D">
        <w:tc>
          <w:tcPr>
            <w:tcW w:w="1196" w:type="pct"/>
          </w:tcPr>
          <w:p w14:paraId="5B81214F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3E7C54B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D888FCE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01CF91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2A930C58" w14:textId="77777777" w:rsidTr="00B6445D">
        <w:tc>
          <w:tcPr>
            <w:tcW w:w="1196" w:type="pct"/>
          </w:tcPr>
          <w:p w14:paraId="22BBF214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F42A30A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A756BD5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B6A2DE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49B90EEF" w14:textId="77777777" w:rsidTr="00B6445D">
        <w:tc>
          <w:tcPr>
            <w:tcW w:w="1196" w:type="pct"/>
          </w:tcPr>
          <w:p w14:paraId="664D62CF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1D48D0B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233C3C7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EA6888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3A118BB2" w14:textId="77777777" w:rsidTr="00B6445D">
        <w:tc>
          <w:tcPr>
            <w:tcW w:w="2902" w:type="pct"/>
            <w:gridSpan w:val="2"/>
            <w:shd w:val="clear" w:color="auto" w:fill="D0CECE" w:themeFill="background2" w:themeFillShade="E6"/>
          </w:tcPr>
          <w:p w14:paraId="5B7EC562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9672349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C16376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0D44" w:rsidRPr="003A2508" w14:paraId="03F24FB7" w14:textId="77777777" w:rsidTr="00B6445D">
        <w:tc>
          <w:tcPr>
            <w:tcW w:w="2902" w:type="pct"/>
            <w:gridSpan w:val="2"/>
            <w:shd w:val="clear" w:color="auto" w:fill="D0CECE" w:themeFill="background2" w:themeFillShade="E6"/>
          </w:tcPr>
          <w:p w14:paraId="4E28FFCF" w14:textId="77777777" w:rsidR="008D0D44" w:rsidRPr="003A2508" w:rsidRDefault="008D0D44" w:rsidP="00B6445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5EA815E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71AC78" w14:textId="77777777" w:rsidR="008D0D44" w:rsidRPr="003A2508" w:rsidRDefault="008D0D44" w:rsidP="00B644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1E8C3FA" w14:textId="77777777" w:rsidR="008D0D44" w:rsidRDefault="008D0D44" w:rsidP="008D0D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19"/>
        <w:gridCol w:w="6544"/>
        <w:gridCol w:w="1053"/>
        <w:gridCol w:w="1536"/>
      </w:tblGrid>
      <w:tr w:rsidR="008D0D44" w:rsidRPr="00AE24D0" w14:paraId="4029561B" w14:textId="77777777" w:rsidTr="00B6445D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9B2EC8A" w14:textId="77777777" w:rsidR="008D0D44" w:rsidRPr="00AE24D0" w:rsidRDefault="008D0D44" w:rsidP="00B6445D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8D0D44" w:rsidRPr="00AE24D0" w14:paraId="61465B2A" w14:textId="77777777" w:rsidTr="00B6445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D930D7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35238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E5E4F7" w14:textId="77777777" w:rsidR="008D0D44" w:rsidRPr="00CE4C51" w:rsidRDefault="008D0D44" w:rsidP="00B6445D">
            <w:pPr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8DC189" w14:textId="77777777" w:rsidR="008D0D44" w:rsidRPr="00CE4C51" w:rsidRDefault="008D0D44" w:rsidP="00B6445D">
            <w:pPr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8D0D44" w:rsidRPr="00AE24D0" w14:paraId="15B01CAF" w14:textId="77777777" w:rsidTr="00B6445D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245583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F17B14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0B64BD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48285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7D4054B2" w14:textId="77777777" w:rsidTr="00B6445D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91C6D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D43393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CB6E28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F9FA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BD8FD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4303B44D" w14:textId="77777777" w:rsidTr="00B6445D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E3B5C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37F44A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A399BF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4DE637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59DCF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1EF585E5" w14:textId="77777777" w:rsidTr="00B6445D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28C29C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BE8130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6ECFDA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28B603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DB666E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3422FFAF" w14:textId="77777777" w:rsidTr="00B6445D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1E6673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454D35D3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14:paraId="3E16B6A5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869AD5D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592C7EF5" w14:textId="77777777" w:rsidR="008D0D44" w:rsidRPr="009632D6" w:rsidRDefault="008D0D44" w:rsidP="00B6445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F635C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63788B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B144835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59D65F89" w14:textId="77777777" w:rsidTr="00B6445D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B79BAA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DBA059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A35D22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C348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88A82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22E3C869" w14:textId="77777777" w:rsidTr="00B6445D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1C0176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70B48E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CB7744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B30B7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789B1E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238CE9D8" w14:textId="77777777" w:rsidTr="00B6445D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8C1706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45C0177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B12C98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086829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2D90B56D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74950F8D" w14:textId="77777777" w:rsidTr="00B6445D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F3D5BD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85B9E6E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D9DC04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DA819C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2EAB16C3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D0D44" w:rsidRPr="00AE24D0" w14:paraId="4EBE9E4A" w14:textId="77777777" w:rsidTr="00B6445D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8296D3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E0E735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812ABD4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56BA1D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D2E92B3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72BE9F4A" w14:textId="77777777" w:rsidTr="00B6445D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CB5EBE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FE5B0A" w14:textId="77777777" w:rsidR="008D0D44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5F77B6E" w14:textId="77777777" w:rsidR="008D0D44" w:rsidRPr="00AE24D0" w:rsidRDefault="008D0D44" w:rsidP="00B6445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1FD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3B89E762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797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337EA3BF" w14:textId="77777777" w:rsidTr="00B6445D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F1C602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45F265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710B52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1BA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DB6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7E6C1E69" w14:textId="77777777" w:rsidTr="00B6445D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5CAE0E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8E167F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01BD96" w14:textId="77777777" w:rsidR="008D0D44" w:rsidRPr="00AE24D0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6DA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E59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D0D44" w:rsidRPr="00AE24D0" w14:paraId="218D8B73" w14:textId="77777777" w:rsidTr="00B6445D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7996F" w14:textId="77777777" w:rsidR="008D0D44" w:rsidRPr="00AE24D0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25F165" w14:textId="77777777" w:rsidR="008D0D44" w:rsidRPr="00D84A18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0C5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736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D0D44" w:rsidRPr="00AE24D0" w14:paraId="08881380" w14:textId="77777777" w:rsidTr="00B6445D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2B8F09" w14:textId="77777777" w:rsidR="008D0D44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1B1CB4" w14:textId="77777777" w:rsidR="008D0D44" w:rsidRPr="00D84A18" w:rsidRDefault="008D0D44" w:rsidP="00B6445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eastAsia="Arial" w:hAnsi="Calibri" w:cs="Calibri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291209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19A5CBCC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D0D44" w:rsidRPr="00AE24D0" w14:paraId="22185E41" w14:textId="77777777" w:rsidTr="00B6445D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60C66D" w14:textId="77777777" w:rsidR="008D0D44" w:rsidRDefault="008D0D44" w:rsidP="00B6445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A934E5" w14:textId="77777777" w:rsidR="008D0D44" w:rsidRPr="004A3C7C" w:rsidRDefault="008D0D44" w:rsidP="00B6445D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5EDAE2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5FFD196" w14:textId="77777777" w:rsidR="008D0D44" w:rsidRPr="00AE24D0" w:rsidRDefault="008D0D44" w:rsidP="00B6445D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14:paraId="1BE4B9A2" w14:textId="77777777" w:rsidR="008D0D44" w:rsidRPr="00AE24D0" w:rsidRDefault="008D0D44" w:rsidP="008D0D44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8D0D44" w:rsidRPr="00AE24D0" w14:paraId="040F9487" w14:textId="77777777" w:rsidTr="00B6445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24369" w14:textId="77777777" w:rsidR="008D0D44" w:rsidRPr="00AE24D0" w:rsidRDefault="008D0D44" w:rsidP="00B6445D">
            <w:pPr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41D0D887" w14:textId="77777777" w:rsidR="008D0D44" w:rsidRPr="00AE24D0" w:rsidRDefault="008D0D44" w:rsidP="00B6445D">
            <w:pPr>
              <w:ind w:left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8D0D44" w:rsidRPr="00AE24D0" w14:paraId="173980B3" w14:textId="77777777" w:rsidTr="00B6445D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1BE95" w14:textId="77777777" w:rsidR="008D0D44" w:rsidRDefault="008D0D44" w:rsidP="00B6445D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77B9352A" w14:textId="77777777" w:rsidR="008D0D44" w:rsidRPr="00AE24D0" w:rsidRDefault="008D0D44" w:rsidP="00B6445D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40B10FF" w14:textId="77777777" w:rsidR="008D0D44" w:rsidRPr="00AE24D0" w:rsidRDefault="008D0D44" w:rsidP="008D0D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8D0D44" w:rsidRPr="00AE24D0" w14:paraId="640ACDDA" w14:textId="77777777" w:rsidTr="00B6445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7C26F" w14:textId="77777777" w:rsidR="008D0D44" w:rsidRPr="00AE24D0" w:rsidRDefault="008D0D44" w:rsidP="00B6445D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8D0D44" w:rsidRPr="00AE24D0" w14:paraId="48F24D55" w14:textId="77777777" w:rsidTr="00B6445D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0083" w14:textId="77777777" w:rsidR="008D0D44" w:rsidRDefault="008D0D44" w:rsidP="00B64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35884CAD" w14:textId="77777777" w:rsidR="008D0D44" w:rsidRPr="00AE24D0" w:rsidRDefault="008D0D44" w:rsidP="00B64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8D9078" w14:textId="77777777" w:rsidR="008D0D44" w:rsidRPr="00AE24D0" w:rsidRDefault="008D0D44" w:rsidP="008D0D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10"/>
      </w:tblGrid>
      <w:tr w:rsidR="008D0D44" w:rsidRPr="00AE24D0" w14:paraId="0B1D5F41" w14:textId="77777777" w:rsidTr="00B6445D">
        <w:trPr>
          <w:trHeight w:val="491"/>
        </w:trPr>
        <w:tc>
          <w:tcPr>
            <w:tcW w:w="5000" w:type="pct"/>
            <w:shd w:val="clear" w:color="auto" w:fill="C4BC96"/>
          </w:tcPr>
          <w:p w14:paraId="5BEC1639" w14:textId="77777777" w:rsidR="008D0D44" w:rsidRPr="00AE24D0" w:rsidRDefault="008D0D44" w:rsidP="00B6445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8D0D44" w:rsidRPr="00AE24D0" w14:paraId="3B03BF6A" w14:textId="77777777" w:rsidTr="00B6445D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EC3A" w14:textId="77777777" w:rsidR="008D0D44" w:rsidRDefault="008D0D44" w:rsidP="00B64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02159C" w14:textId="77777777" w:rsidR="008D0D44" w:rsidRPr="00AE24D0" w:rsidRDefault="008D0D44" w:rsidP="00B64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D31E43" w14:textId="77777777" w:rsidR="008D0D44" w:rsidRPr="00AE24D0" w:rsidRDefault="008D0D44" w:rsidP="008D0D4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Oświadczam(y), że:</w:t>
      </w:r>
    </w:p>
    <w:p w14:paraId="533CBCEA" w14:textId="77777777" w:rsidR="008D0D44" w:rsidRPr="00AE24D0" w:rsidRDefault="008D0D44" w:rsidP="008D0D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1)</w:t>
      </w:r>
      <w:r w:rsidRPr="00AE24D0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sz w:val="20"/>
          <w:szCs w:val="20"/>
        </w:rPr>
        <w:t>c</w:t>
      </w:r>
      <w:r w:rsidRPr="00AE24D0">
        <w:rPr>
          <w:rFonts w:asciiTheme="minorHAnsi" w:hAnsiTheme="minorHAnsi" w:cs="Verdana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sz w:val="20"/>
          <w:szCs w:val="20"/>
        </w:rPr>
        <w:t>);</w:t>
      </w:r>
    </w:p>
    <w:p w14:paraId="5C284F46" w14:textId="77777777" w:rsidR="008D0D44" w:rsidRPr="00AE24D0" w:rsidRDefault="008D0D44" w:rsidP="008D0D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2)</w:t>
      </w:r>
      <w:r w:rsidRPr="00AE24D0">
        <w:rPr>
          <w:rFonts w:asciiTheme="minorHAnsi" w:hAnsiTheme="minorHAnsi" w:cs="Verdana"/>
          <w:sz w:val="20"/>
          <w:szCs w:val="20"/>
        </w:rPr>
        <w:tab/>
        <w:t>wszystkie</w:t>
      </w:r>
      <w:r>
        <w:rPr>
          <w:rFonts w:asciiTheme="minorHAnsi" w:hAnsiTheme="minorHAnsi" w:cs="Verdana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sz w:val="20"/>
          <w:szCs w:val="20"/>
        </w:rPr>
        <w:t xml:space="preserve"> podane w niniejszym sprawozdaniu są zgodne z aktualnym stanem prawnym i faktycznym;</w:t>
      </w:r>
    </w:p>
    <w:p w14:paraId="11760A59" w14:textId="77777777" w:rsidR="008D0D44" w:rsidRPr="00AE24D0" w:rsidRDefault="008D0D44" w:rsidP="008D0D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3</w:t>
      </w:r>
      <w:r w:rsidRPr="00AE24D0">
        <w:rPr>
          <w:rFonts w:asciiTheme="minorHAnsi" w:hAnsiTheme="minorHAnsi" w:cs="Verdana"/>
          <w:sz w:val="20"/>
          <w:szCs w:val="20"/>
        </w:rPr>
        <w:t>)</w:t>
      </w:r>
      <w:r w:rsidRPr="00AE24D0">
        <w:rPr>
          <w:rFonts w:asciiTheme="minorHAnsi" w:hAnsiTheme="minorHAnsi" w:cs="Verdana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sz w:val="20"/>
          <w:szCs w:val="20"/>
        </w:rPr>
        <w:t>przepisami o ochronie danych osobowych.</w:t>
      </w:r>
    </w:p>
    <w:p w14:paraId="7877AA9B" w14:textId="77777777" w:rsidR="008D0D44" w:rsidRPr="00AE24D0" w:rsidRDefault="008D0D44" w:rsidP="008D0D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D0D44" w:rsidRPr="00AE24D0" w14:paraId="173A7B3D" w14:textId="77777777" w:rsidTr="00B6445D">
        <w:tc>
          <w:tcPr>
            <w:tcW w:w="7654" w:type="dxa"/>
            <w:shd w:val="clear" w:color="auto" w:fill="auto"/>
          </w:tcPr>
          <w:p w14:paraId="21D8F7F1" w14:textId="77777777" w:rsidR="008D0D44" w:rsidRPr="00AE24D0" w:rsidRDefault="008D0D44" w:rsidP="00B6445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BACA74E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99B0B24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C073992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C38798C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D9BABBA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woli w zakresie zobowiązań finansowych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Zleceniobiorców. </w:t>
            </w:r>
          </w:p>
          <w:p w14:paraId="1817DD6F" w14:textId="77777777" w:rsidR="008D0D44" w:rsidRPr="009E7A2C" w:rsidRDefault="008D0D44" w:rsidP="00B6445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969D26" w14:textId="77777777" w:rsidR="008D0D44" w:rsidRPr="00AE24D0" w:rsidRDefault="008D0D44" w:rsidP="00B6445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B17B2FE" w14:textId="77777777" w:rsidR="008D0D44" w:rsidRPr="00AE24D0" w:rsidRDefault="008D0D44" w:rsidP="00B6445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0531D143" w14:textId="77777777" w:rsidR="00D97377" w:rsidRDefault="00D97377"/>
    <w:sectPr w:rsidR="00D9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1F65" w14:textId="77777777" w:rsidR="0047662C" w:rsidRDefault="0047662C" w:rsidP="008D0D44">
      <w:r>
        <w:separator/>
      </w:r>
    </w:p>
  </w:endnote>
  <w:endnote w:type="continuationSeparator" w:id="0">
    <w:p w14:paraId="61BA11F0" w14:textId="77777777" w:rsidR="0047662C" w:rsidRDefault="0047662C" w:rsidP="008D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2C8F" w14:textId="77777777" w:rsidR="0047662C" w:rsidRDefault="0047662C" w:rsidP="008D0D44">
      <w:r>
        <w:separator/>
      </w:r>
    </w:p>
  </w:footnote>
  <w:footnote w:type="continuationSeparator" w:id="0">
    <w:p w14:paraId="0081191C" w14:textId="77777777" w:rsidR="0047662C" w:rsidRDefault="0047662C" w:rsidP="008D0D44">
      <w:r>
        <w:continuationSeparator/>
      </w:r>
    </w:p>
  </w:footnote>
  <w:footnote w:id="1">
    <w:p w14:paraId="39969925" w14:textId="77777777" w:rsidR="008D0D44" w:rsidRPr="00C013AD" w:rsidRDefault="008D0D44" w:rsidP="008D0D44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eastAsia="Arial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17DECF1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6F7C4D9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A4796DE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7739AEB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90ADBCB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09F0451" w14:textId="77777777" w:rsidR="008D0D44" w:rsidRPr="00D84A18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F755DC8" w14:textId="77777777" w:rsidR="008D0D44" w:rsidRPr="0074640D" w:rsidRDefault="008D0D44" w:rsidP="008D0D4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9BB100" w14:textId="77777777" w:rsidR="008D0D44" w:rsidRPr="00C013AD" w:rsidRDefault="008D0D44" w:rsidP="008D0D44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eastAsia="Arial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44"/>
    <w:rsid w:val="0047662C"/>
    <w:rsid w:val="008D0D44"/>
    <w:rsid w:val="00D9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001"/>
  <w15:chartTrackingRefBased/>
  <w15:docId w15:val="{0B5610A2-1BD4-4A4B-A19A-33B99B9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0D44"/>
    <w:pPr>
      <w:spacing w:before="240" w:after="60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0D44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8D0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0D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rsid w:val="008D0D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D0D44"/>
    <w:rPr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0D44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8D0D44"/>
    <w:pPr>
      <w:spacing w:before="240" w:after="60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D0D44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Stani</dc:creator>
  <cp:keywords/>
  <dc:description/>
  <cp:lastModifiedBy>Wojciech Stani</cp:lastModifiedBy>
  <cp:revision>1</cp:revision>
  <dcterms:created xsi:type="dcterms:W3CDTF">2022-01-05T11:40:00Z</dcterms:created>
  <dcterms:modified xsi:type="dcterms:W3CDTF">2022-01-05T11:42:00Z</dcterms:modified>
</cp:coreProperties>
</file>