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89" w:rsidRDefault="001F3689" w:rsidP="001F3689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>
        <w:rPr>
          <w:rFonts w:ascii="Verdana" w:eastAsia="Times New Roman" w:hAnsi="Verdana" w:cs="Times New Roman"/>
          <w:b/>
          <w:bCs/>
          <w:spacing w:val="60"/>
          <w:kern w:val="2"/>
          <w:sz w:val="24"/>
          <w:szCs w:val="32"/>
          <w:lang w:eastAsia="pl-PL"/>
        </w:rPr>
        <w:t>WYKAZ</w:t>
      </w:r>
    </w:p>
    <w:p w:rsidR="001F3689" w:rsidRDefault="001F3689" w:rsidP="001F3689">
      <w:pPr>
        <w:suppressAutoHyphens/>
        <w:spacing w:before="360" w:after="0" w:line="36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8"/>
          <w:lang w:eastAsia="pl-PL"/>
        </w:rPr>
        <w:t xml:space="preserve">Na podstawie art. </w:t>
      </w:r>
      <w:r>
        <w:rPr>
          <w:rFonts w:ascii="Verdana" w:eastAsia="Times New Roman" w:hAnsi="Verdana" w:cs="Verdana"/>
          <w:sz w:val="24"/>
          <w:szCs w:val="28"/>
          <w:lang w:eastAsia="pl-PL"/>
        </w:rPr>
        <w:t>25, art. 35 ust. 1 i 2, art. 37 ust. 2 pkt. 6</w:t>
      </w:r>
      <w:r>
        <w:rPr>
          <w:rFonts w:ascii="Verdana" w:eastAsia="Times New Roman" w:hAnsi="Verdana" w:cs="Verdana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pl-PL"/>
        </w:rPr>
        <w:t>ustawy z dnia 21 sierpnia 1997 roku o gospodarce nieruchomościami (t. j. Dz.U. z 2021 r. poz. 1899 ze zm.) wykazuje się podane niżej nieruchomości do sprzedaży.</w:t>
      </w:r>
    </w:p>
    <w:p w:rsidR="001F3689" w:rsidRDefault="001F3689" w:rsidP="001F3689">
      <w:pPr>
        <w:suppressAutoHyphens/>
        <w:spacing w:before="360" w:after="360" w:line="36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>
        <w:rPr>
          <w:rFonts w:ascii="Verdana" w:eastAsia="Calibri" w:hAnsi="Verdana" w:cs="Times New Roman"/>
          <w:bCs/>
          <w:sz w:val="24"/>
          <w:szCs w:val="28"/>
        </w:rPr>
        <w:t xml:space="preserve">Niniejszy wykaz podlega podaniu do publicznej wiadomości na okres 21 dni poprzez wywieszenie na tablicy ogłoszeń w siedzibie Urzędu Miejskiego w Miłakowie oraz zamieszczenie na stronie internetowej tut. urzędu </w:t>
      </w:r>
      <w:r>
        <w:rPr>
          <w:rFonts w:ascii="Verdana" w:eastAsia="Times New Roman" w:hAnsi="Verdana" w:cs="Times New Roman"/>
          <w:b/>
          <w:sz w:val="24"/>
          <w:szCs w:val="28"/>
          <w:lang w:eastAsia="pl-PL"/>
        </w:rPr>
        <w:t>od dnia 15.12.2021 r. do 05.01.2022 r.</w:t>
      </w:r>
      <w:r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Informacja o umieszczeniu wykazu zamieszczona została w prasie lokalnej.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23"/>
        <w:gridCol w:w="850"/>
        <w:gridCol w:w="1134"/>
        <w:gridCol w:w="1127"/>
        <w:gridCol w:w="2782"/>
        <w:gridCol w:w="1329"/>
        <w:gridCol w:w="1918"/>
      </w:tblGrid>
      <w:tr w:rsidR="001F3689" w:rsidTr="001F3689">
        <w:trPr>
          <w:cantSplit/>
          <w:trHeight w:val="17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Lp.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Nr działki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Nr księgi wieczystej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  <w:vertAlign w:val="superscript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Powierzchnia działki/budynku w m</w:t>
            </w:r>
            <w:r>
              <w:rPr>
                <w:rFonts w:ascii="Verdana" w:eastAsia="Times New Roman" w:hAnsi="Verdana" w:cs="Times New Roman"/>
                <w:sz w:val="20"/>
                <w:vertAlign w:val="superscript"/>
              </w:rPr>
              <w:t>2</w:t>
            </w:r>
          </w:p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Opis i położenie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Przeznaczenie nieruchomości / Sposób zagospodarowania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Cena nieruchomości</w:t>
            </w:r>
            <w:r w:rsidR="00EA5B28">
              <w:rPr>
                <w:rFonts w:ascii="Verdana" w:eastAsia="Times New Roman" w:hAnsi="Verdana" w:cs="Times New Roman"/>
                <w:sz w:val="20"/>
              </w:rPr>
              <w:t xml:space="preserve"> w zł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Uwagi</w:t>
            </w:r>
          </w:p>
        </w:tc>
      </w:tr>
      <w:tr w:rsidR="001F3689" w:rsidTr="001F3689">
        <w:trPr>
          <w:trHeight w:val="13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8</w:t>
            </w:r>
          </w:p>
        </w:tc>
      </w:tr>
      <w:tr w:rsidR="001F3689" w:rsidTr="001F3689">
        <w:trPr>
          <w:cantSplit/>
          <w:trHeight w:val="76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 w:rsidP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275/74 (o. Warkałki)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</w:rPr>
              <w:t>EL2O/00021213/9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 w:rsidP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661,00</w:t>
            </w:r>
            <w:r>
              <w:rPr>
                <w:rFonts w:ascii="Verdana" w:eastAsia="Times New Roman" w:hAnsi="Verdana" w:cs="Times New Roman"/>
                <w:sz w:val="20"/>
              </w:rPr>
              <w:br/>
              <w:t>54,85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Gudniki</w:t>
            </w:r>
          </w:p>
          <w:p w:rsidR="001F3689" w:rsidRDefault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gm. Miłakowo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 w:rsidP="001F3689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  <w:lang w:eastAsia="pl-PL"/>
              </w:rPr>
              <w:t>Lokal mieszkalny nr 2 w budynku mieszkalnym nr 1 w miejscowości Gudniki, gmina Miłakowo wraz z udziałem 481/1000 w budynku oraz działce 275/74.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EA5B28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 xml:space="preserve">54900,00*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89" w:rsidRDefault="001F3689">
            <w:pPr>
              <w:widowControl w:val="0"/>
              <w:suppressAutoHyphens/>
              <w:spacing w:after="0" w:line="240" w:lineRule="auto"/>
              <w:rPr>
                <w:rFonts w:ascii="Verdana" w:eastAsia="Times New Roman" w:hAnsi="Verdana" w:cs="Verdana"/>
                <w:sz w:val="20"/>
              </w:rPr>
            </w:pPr>
            <w:r>
              <w:rPr>
                <w:rFonts w:ascii="Verdana" w:eastAsia="Times New Roman" w:hAnsi="Verdana" w:cs="Verdana"/>
                <w:sz w:val="20"/>
              </w:rPr>
              <w:t>Zbycie w trybie przetargu ustnego nieograniczonego</w:t>
            </w:r>
          </w:p>
        </w:tc>
      </w:tr>
    </w:tbl>
    <w:p w:rsidR="001F3689" w:rsidRDefault="001F3689" w:rsidP="001F3689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Cs w:val="24"/>
          <w:lang w:eastAsia="pl-PL"/>
        </w:rPr>
      </w:pPr>
      <w:r>
        <w:rPr>
          <w:rFonts w:ascii="Verdana" w:eastAsia="Times New Roman" w:hAnsi="Verdana" w:cs="Verdana"/>
          <w:szCs w:val="24"/>
          <w:lang w:eastAsia="pl-PL"/>
        </w:rPr>
        <w:t>* Zgodnie z art. 43 ust. 1 pkt. 9 ustawy z dnia 11 marca 2004 r. o podatku od towarów i usług sprzedaż jest zwolniona z podatku vat.</w:t>
      </w:r>
    </w:p>
    <w:p w:rsidR="001F3689" w:rsidRDefault="001F3689" w:rsidP="001F3689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Cs w:val="24"/>
          <w:lang w:eastAsia="pl-PL"/>
        </w:rPr>
      </w:pPr>
      <w:r>
        <w:rPr>
          <w:rFonts w:ascii="Verdana" w:eastAsia="Times New Roman" w:hAnsi="Verdana" w:cs="Verdana"/>
          <w:szCs w:val="24"/>
          <w:lang w:eastAsia="pl-PL"/>
        </w:rPr>
        <w:t>Osoby, którym przysługuje pierwszeństwo w nabyciu nieruchomości na podstawie art. 34 ust. 1 pkt. 2 ustawy z dnia 21 sierpnia 1997r. o gospodarce nieruchomościami powinny złożyć wnioski w terminie 6 tygodni od daty podania wykazu do publicznej wiadomości.</w:t>
      </w:r>
    </w:p>
    <w:p w:rsidR="00DA4BC4" w:rsidRDefault="00DA4BC4">
      <w:bookmarkStart w:id="0" w:name="_GoBack"/>
      <w:bookmarkEnd w:id="0"/>
    </w:p>
    <w:sectPr w:rsidR="00DA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80"/>
    <w:rsid w:val="001F3689"/>
    <w:rsid w:val="00931580"/>
    <w:rsid w:val="00DA4BC4"/>
    <w:rsid w:val="00E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A1AD-A50E-45D7-A8F4-4AEEFAAB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68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4</cp:revision>
  <cp:lastPrinted>2021-12-14T09:37:00Z</cp:lastPrinted>
  <dcterms:created xsi:type="dcterms:W3CDTF">2021-12-13T14:10:00Z</dcterms:created>
  <dcterms:modified xsi:type="dcterms:W3CDTF">2021-12-14T09:37:00Z</dcterms:modified>
</cp:coreProperties>
</file>