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0A" w:rsidRDefault="00A5650A" w:rsidP="00A5650A">
      <w:pPr>
        <w:pStyle w:val="Nagwek1"/>
        <w:spacing w:before="100" w:beforeAutospacing="1" w:after="360"/>
        <w:rPr>
          <w:rStyle w:val="Pogrubienie"/>
          <w:b/>
          <w:bCs/>
          <w:spacing w:val="60"/>
        </w:rPr>
      </w:pPr>
      <w:r>
        <w:rPr>
          <w:rStyle w:val="Pogrubienie"/>
          <w:b/>
          <w:bCs/>
          <w:spacing w:val="60"/>
        </w:rPr>
        <w:t>WYKAZ</w:t>
      </w:r>
    </w:p>
    <w:p w:rsidR="00A5650A" w:rsidRDefault="00A5650A" w:rsidP="00A5650A">
      <w:pPr>
        <w:spacing w:before="360" w:line="360" w:lineRule="auto"/>
        <w:ind w:firstLine="708"/>
        <w:jc w:val="center"/>
      </w:pPr>
      <w:r>
        <w:rPr>
          <w:rFonts w:ascii="Verdana" w:hAnsi="Verdana"/>
          <w:sz w:val="28"/>
          <w:szCs w:val="28"/>
        </w:rPr>
        <w:t xml:space="preserve">Na podstawie art. </w:t>
      </w:r>
      <w:r>
        <w:rPr>
          <w:rFonts w:ascii="Verdana" w:hAnsi="Verdana" w:cs="Verdana"/>
          <w:sz w:val="28"/>
          <w:szCs w:val="28"/>
        </w:rPr>
        <w:t>25, art. 35 ust. 1 i 2, art. 37 ust. 2 pkt. 6</w:t>
      </w:r>
      <w:r>
        <w:rPr>
          <w:rFonts w:ascii="Verdana" w:hAnsi="Verdana" w:cs="Verdana"/>
        </w:rPr>
        <w:t xml:space="preserve"> </w:t>
      </w:r>
      <w:r>
        <w:rPr>
          <w:rFonts w:ascii="Verdana" w:hAnsi="Verdana"/>
          <w:sz w:val="28"/>
          <w:szCs w:val="28"/>
        </w:rPr>
        <w:t>ustawy z dnia 21 sierpnia 1997 roku o gospodarce nie</w:t>
      </w:r>
      <w:r>
        <w:rPr>
          <w:rFonts w:ascii="Verdana" w:hAnsi="Verdana"/>
          <w:sz w:val="28"/>
          <w:szCs w:val="28"/>
        </w:rPr>
        <w:t>ruchomościami (t. j. Dz.U. z 2021 r. poz. 1899</w:t>
      </w:r>
      <w:r>
        <w:rPr>
          <w:rFonts w:ascii="Verdana" w:hAnsi="Verdana"/>
          <w:sz w:val="28"/>
          <w:szCs w:val="28"/>
        </w:rPr>
        <w:t xml:space="preserve"> ze zm.) wykazuje się podane niżej nieruchomości do sprzedaży.</w:t>
      </w:r>
    </w:p>
    <w:p w:rsidR="00A5650A" w:rsidRDefault="00A5650A" w:rsidP="00A5650A">
      <w:pPr>
        <w:spacing w:before="360" w:after="360" w:line="360" w:lineRule="auto"/>
        <w:ind w:firstLine="708"/>
        <w:jc w:val="center"/>
      </w:pPr>
      <w:r>
        <w:rPr>
          <w:rFonts w:ascii="Verdana" w:eastAsia="Calibri" w:hAnsi="Verdana"/>
          <w:bCs/>
          <w:sz w:val="28"/>
          <w:szCs w:val="28"/>
          <w:lang w:eastAsia="en-US"/>
        </w:rPr>
        <w:t xml:space="preserve">Niniejszy wykaz podlega podaniu do publicznej wiadomości na okres 21 dni poprzez wywieszenie na tablicy ogłoszeń w siedzibie Urzędu Miejskiego w Miłakowie oraz zamieszczenie na stronie internetowej tut. urzędu </w:t>
      </w:r>
      <w:r>
        <w:rPr>
          <w:rFonts w:ascii="Verdana" w:hAnsi="Verdana"/>
          <w:b/>
          <w:sz w:val="28"/>
          <w:szCs w:val="28"/>
        </w:rPr>
        <w:t>od dnia 8.11.2021 r. do 29</w:t>
      </w:r>
      <w:r>
        <w:rPr>
          <w:rFonts w:ascii="Verdana" w:hAnsi="Verdana"/>
          <w:b/>
          <w:sz w:val="28"/>
          <w:szCs w:val="28"/>
        </w:rPr>
        <w:t>.11.2021 r.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23"/>
        <w:gridCol w:w="850"/>
        <w:gridCol w:w="1134"/>
        <w:gridCol w:w="1773"/>
        <w:gridCol w:w="2136"/>
        <w:gridCol w:w="1844"/>
        <w:gridCol w:w="1403"/>
      </w:tblGrid>
      <w:tr w:rsidR="00A5650A" w:rsidTr="00A5650A">
        <w:trPr>
          <w:cantSplit/>
          <w:trHeight w:val="1488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Powierzchnia działki w m</w:t>
            </w:r>
            <w:r>
              <w:rPr>
                <w:rFonts w:ascii="Verdana" w:hAnsi="Verdana"/>
                <w:sz w:val="20"/>
                <w:szCs w:val="22"/>
                <w:vertAlign w:val="superscript"/>
                <w:lang w:eastAsia="en-US"/>
              </w:rPr>
              <w:t>2</w:t>
            </w:r>
          </w:p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Opis i położenie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Przeznaczenie nieruchomości / Sposób zagospodarowania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Cena nieruchomości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sz w:val="20"/>
                <w:szCs w:val="22"/>
                <w:lang w:eastAsia="en-US"/>
              </w:rPr>
              <w:t>Uwagi</w:t>
            </w:r>
          </w:p>
        </w:tc>
      </w:tr>
      <w:tr w:rsidR="00A5650A" w:rsidTr="00A5650A">
        <w:trPr>
          <w:trHeight w:val="1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Default="00A5650A">
            <w:pPr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8</w:t>
            </w:r>
          </w:p>
        </w:tc>
      </w:tr>
      <w:tr w:rsidR="00A5650A" w:rsidTr="00A5650A">
        <w:trPr>
          <w:cantSplit/>
          <w:trHeight w:val="76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>275/73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color w:val="000000"/>
                <w:lang w:eastAsia="en-US"/>
              </w:rPr>
              <w:t>EL2O/00026711/5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>1 800</w:t>
            </w:r>
            <w:r w:rsidRPr="00A5650A">
              <w:rPr>
                <w:rFonts w:ascii="Verdana" w:hAnsi="Verdana"/>
                <w:lang w:eastAsia="en-US"/>
              </w:rPr>
              <w:t>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>Gudniki</w:t>
            </w:r>
          </w:p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 xml:space="preserve">gm. </w:t>
            </w:r>
            <w:r w:rsidRPr="00A5650A">
              <w:rPr>
                <w:rFonts w:ascii="Verdana" w:hAnsi="Verdana"/>
                <w:lang w:eastAsia="en-US"/>
              </w:rPr>
              <w:t>Miłakowo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>Nieruchomość gruntowa niezabudowana</w:t>
            </w:r>
            <w:r w:rsidRPr="00A5650A">
              <w:rPr>
                <w:rFonts w:ascii="Verdana" w:hAnsi="Verdana"/>
                <w:lang w:eastAsia="en-US"/>
              </w:rPr>
              <w:t>/</w:t>
            </w:r>
            <w:r w:rsidRPr="00A5650A">
              <w:rPr>
                <w:rFonts w:ascii="Verdana" w:hAnsi="Verdana"/>
                <w:lang w:eastAsia="en-US"/>
              </w:rPr>
              <w:t xml:space="preserve"> rolna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spacing w:line="360" w:lineRule="auto"/>
              <w:rPr>
                <w:rFonts w:ascii="Verdana" w:hAnsi="Verdana"/>
                <w:lang w:eastAsia="en-US"/>
              </w:rPr>
            </w:pPr>
            <w:r w:rsidRPr="00A5650A">
              <w:rPr>
                <w:rFonts w:ascii="Verdana" w:hAnsi="Verdana"/>
                <w:lang w:eastAsia="en-US"/>
              </w:rPr>
              <w:t>6 700</w:t>
            </w:r>
            <w:r w:rsidRPr="00A5650A">
              <w:rPr>
                <w:rFonts w:ascii="Verdana" w:hAnsi="Verdana"/>
                <w:lang w:eastAsia="en-US"/>
              </w:rPr>
              <w:t>,00 zł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50A" w:rsidRPr="00A5650A" w:rsidRDefault="00A5650A">
            <w:pPr>
              <w:widowControl w:val="0"/>
              <w:rPr>
                <w:rFonts w:ascii="Verdana" w:hAnsi="Verdana" w:cs="Verdana"/>
                <w:lang w:eastAsia="en-US"/>
              </w:rPr>
            </w:pPr>
            <w:r w:rsidRPr="00A5650A">
              <w:rPr>
                <w:rFonts w:ascii="Verdana" w:hAnsi="Verdana" w:cs="Verdana"/>
                <w:lang w:eastAsia="en-US"/>
              </w:rPr>
              <w:t>Zbycie w trybie przetargu ustnego nieograniczonego</w:t>
            </w:r>
          </w:p>
        </w:tc>
      </w:tr>
    </w:tbl>
    <w:p w:rsidR="00A5650A" w:rsidRDefault="00A5650A" w:rsidP="00A5650A">
      <w:pPr>
        <w:spacing w:before="120" w:after="120" w:line="276" w:lineRule="auto"/>
        <w:ind w:firstLine="22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* Zgodnie z art. 43 ust. 1 pkt. 9 ustawy z dnia 11 marca 2004 r. o podatku od towarów i usług sprzedaż jest zwolniona z podatku vat.</w:t>
      </w:r>
    </w:p>
    <w:p w:rsidR="00A5650A" w:rsidRDefault="00A5650A" w:rsidP="00A5650A">
      <w:pPr>
        <w:spacing w:before="120" w:after="120" w:line="276" w:lineRule="auto"/>
        <w:ind w:firstLine="22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Osoby, którym przysługuje pierwszeństwo w nabyciu nieruchomości na podstawie art. 34 ust. 1 pkt. 2 ustawy z dnia 21 sierpnia 1997r. o gospodarce nieruchomościami powinny złożyć wnioski w terminie 6 tygodni od daty podania wykazu do publicznej wiadomości.</w:t>
      </w:r>
    </w:p>
    <w:p w:rsidR="00A5650A" w:rsidRDefault="00A5650A" w:rsidP="00A5650A">
      <w:pPr>
        <w:spacing w:before="360" w:after="360" w:line="360" w:lineRule="auto"/>
        <w:ind w:left="5726"/>
        <w:jc w:val="center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Burmistrz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br/>
        <w:t xml:space="preserve">/-/ Krzysztof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Szulborski</w:t>
      </w:r>
      <w:proofErr w:type="spellEnd"/>
    </w:p>
    <w:p w:rsidR="004D02AE" w:rsidRDefault="004D02AE">
      <w:bookmarkStart w:id="0" w:name="_GoBack"/>
      <w:bookmarkEnd w:id="0"/>
    </w:p>
    <w:sectPr w:rsidR="004D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7E"/>
    <w:rsid w:val="004D02AE"/>
    <w:rsid w:val="009C147E"/>
    <w:rsid w:val="00A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466D-2E59-45C6-BB58-CFADA43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650A"/>
    <w:pPr>
      <w:keepNext/>
      <w:spacing w:before="240" w:after="60"/>
      <w:jc w:val="center"/>
      <w:outlineLvl w:val="0"/>
    </w:pPr>
    <w:rPr>
      <w:rFonts w:ascii="Verdana" w:hAnsi="Verdana"/>
      <w:b/>
      <w:bCs/>
      <w:kern w:val="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5650A"/>
    <w:rPr>
      <w:rFonts w:ascii="Verdana" w:eastAsia="Times New Roman" w:hAnsi="Verdana" w:cs="Times New Roman"/>
      <w:b/>
      <w:bCs/>
      <w:kern w:val="2"/>
      <w:sz w:val="28"/>
      <w:szCs w:val="32"/>
      <w:lang w:eastAsia="pl-PL"/>
    </w:rPr>
  </w:style>
  <w:style w:type="character" w:styleId="Pogrubienie">
    <w:name w:val="Strong"/>
    <w:basedOn w:val="Domylnaczcionkaakapitu"/>
    <w:qFormat/>
    <w:rsid w:val="00A5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2021-11-08T11:21:00Z</dcterms:created>
  <dcterms:modified xsi:type="dcterms:W3CDTF">2021-11-08T11:24:00Z</dcterms:modified>
</cp:coreProperties>
</file>